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E2E302" w14:textId="1295739D" w:rsidR="4568583B" w:rsidRPr="00C76E0F" w:rsidRDefault="37005FAC" w:rsidP="00C76E0F">
      <w:pPr>
        <w:spacing w:after="120"/>
        <w:rPr>
          <w:rFonts w:ascii="Arial" w:hAnsi="Arial"/>
          <w:b/>
          <w:bCs/>
          <w:noProof/>
          <w:sz w:val="24"/>
          <w:szCs w:val="24"/>
          <w:highlight w:val="yellow"/>
          <w:lang w:val="en-US"/>
        </w:rPr>
      </w:pPr>
      <w:bookmarkStart w:id="0" w:name="page1"/>
      <w:r w:rsidRPr="40F23B1F">
        <w:rPr>
          <w:rFonts w:ascii="Arial" w:hAnsi="Arial"/>
          <w:b/>
          <w:bCs/>
          <w:noProof/>
          <w:sz w:val="24"/>
          <w:szCs w:val="24"/>
          <w:lang w:val="en-US"/>
        </w:rPr>
        <w:t>3GPP TSG-RAN WG4 Meeting #</w:t>
      </w:r>
      <w:r w:rsidR="2A27374D" w:rsidRPr="40F23B1F">
        <w:rPr>
          <w:rFonts w:ascii="Arial" w:hAnsi="Arial"/>
          <w:b/>
          <w:bCs/>
          <w:noProof/>
          <w:sz w:val="24"/>
          <w:szCs w:val="24"/>
          <w:lang w:val="en-US"/>
        </w:rPr>
        <w:t>9</w:t>
      </w:r>
      <w:r w:rsidR="00BA6B5F">
        <w:rPr>
          <w:rFonts w:ascii="Arial" w:hAnsi="Arial"/>
          <w:b/>
          <w:bCs/>
          <w:noProof/>
          <w:sz w:val="24"/>
          <w:szCs w:val="24"/>
          <w:lang w:val="en-US"/>
        </w:rPr>
        <w:t>3</w:t>
      </w:r>
      <w:r w:rsidR="006E3472">
        <w:rPr>
          <w:rFonts w:ascii="Arial" w:hAnsi="Arial"/>
          <w:b/>
          <w:noProof/>
          <w:sz w:val="24"/>
          <w:lang w:val="en-US"/>
        </w:rPr>
        <w:tab/>
      </w:r>
      <w:r w:rsidR="006E3472">
        <w:rPr>
          <w:rFonts w:ascii="Arial" w:hAnsi="Arial"/>
          <w:b/>
          <w:noProof/>
          <w:sz w:val="24"/>
          <w:lang w:val="en-US"/>
        </w:rPr>
        <w:tab/>
      </w:r>
      <w:r w:rsidR="00C77740" w:rsidRPr="00C77740">
        <w:rPr>
          <w:rFonts w:ascii="Arial" w:hAnsi="Arial"/>
          <w:b/>
          <w:noProof/>
          <w:sz w:val="24"/>
          <w:lang w:val="en-US"/>
        </w:rPr>
        <w:tab/>
      </w:r>
      <w:r w:rsidR="00C77740" w:rsidRPr="00C77740">
        <w:rPr>
          <w:rFonts w:ascii="Arial" w:hAnsi="Arial"/>
          <w:b/>
          <w:noProof/>
          <w:sz w:val="24"/>
          <w:lang w:val="en-US"/>
        </w:rPr>
        <w:tab/>
      </w:r>
      <w:r w:rsidRPr="40F23B1F">
        <w:rPr>
          <w:rFonts w:ascii="Arial" w:hAnsi="Arial"/>
          <w:b/>
          <w:bCs/>
          <w:noProof/>
          <w:sz w:val="24"/>
          <w:szCs w:val="24"/>
          <w:lang w:val="en-US"/>
        </w:rPr>
        <w:t xml:space="preserve">  </w:t>
      </w:r>
      <w:r w:rsidR="00C77740" w:rsidRPr="00C77740">
        <w:rPr>
          <w:rFonts w:ascii="Arial" w:hAnsi="Arial"/>
          <w:b/>
          <w:noProof/>
          <w:sz w:val="24"/>
          <w:lang w:val="en-US"/>
        </w:rPr>
        <w:tab/>
      </w:r>
      <w:r w:rsidR="00C77740" w:rsidRPr="00C77740">
        <w:rPr>
          <w:rFonts w:ascii="Arial" w:hAnsi="Arial"/>
          <w:b/>
          <w:noProof/>
          <w:sz w:val="24"/>
          <w:lang w:val="en-US"/>
        </w:rPr>
        <w:tab/>
      </w:r>
      <w:r w:rsidR="00C77740" w:rsidRPr="00C77740">
        <w:rPr>
          <w:rFonts w:ascii="Arial" w:hAnsi="Arial"/>
          <w:b/>
          <w:noProof/>
          <w:sz w:val="24"/>
          <w:lang w:val="en-US"/>
        </w:rPr>
        <w:tab/>
      </w:r>
      <w:r w:rsidR="00C77740" w:rsidRPr="00C77740">
        <w:rPr>
          <w:rFonts w:ascii="Arial" w:hAnsi="Arial"/>
          <w:b/>
          <w:noProof/>
          <w:sz w:val="24"/>
          <w:lang w:val="en-US"/>
        </w:rPr>
        <w:tab/>
      </w:r>
      <w:r w:rsidR="00C77740" w:rsidRPr="00C77740">
        <w:rPr>
          <w:rFonts w:ascii="Arial" w:hAnsi="Arial"/>
          <w:b/>
          <w:noProof/>
          <w:sz w:val="24"/>
          <w:lang w:val="en-US"/>
        </w:rPr>
        <w:tab/>
      </w:r>
      <w:r w:rsidR="00C77740" w:rsidRPr="00C77740">
        <w:rPr>
          <w:rFonts w:ascii="Arial" w:hAnsi="Arial"/>
          <w:b/>
          <w:noProof/>
          <w:sz w:val="24"/>
          <w:lang w:val="en-US"/>
        </w:rPr>
        <w:tab/>
      </w:r>
      <w:r w:rsidR="00C77740" w:rsidRPr="00C77740">
        <w:rPr>
          <w:rFonts w:ascii="Arial" w:hAnsi="Arial"/>
          <w:b/>
          <w:noProof/>
          <w:sz w:val="24"/>
          <w:lang w:val="en-US"/>
        </w:rPr>
        <w:tab/>
      </w:r>
      <w:r w:rsidR="00C77740" w:rsidRPr="00C77740">
        <w:rPr>
          <w:rFonts w:ascii="Arial" w:hAnsi="Arial"/>
          <w:b/>
          <w:noProof/>
          <w:sz w:val="24"/>
          <w:lang w:val="en-US"/>
        </w:rPr>
        <w:tab/>
      </w:r>
      <w:r w:rsidR="00C77740" w:rsidRPr="00C77740">
        <w:rPr>
          <w:rFonts w:ascii="Arial" w:hAnsi="Arial"/>
          <w:b/>
          <w:noProof/>
          <w:sz w:val="24"/>
          <w:lang w:val="en-US"/>
        </w:rPr>
        <w:tab/>
      </w:r>
      <w:r w:rsidR="00C77740" w:rsidRPr="00C77740">
        <w:rPr>
          <w:rFonts w:ascii="Arial" w:hAnsi="Arial"/>
          <w:b/>
          <w:noProof/>
          <w:sz w:val="24"/>
          <w:lang w:val="en-US"/>
        </w:rPr>
        <w:tab/>
      </w:r>
      <w:r w:rsidR="00C77740" w:rsidRPr="00C77740">
        <w:rPr>
          <w:rFonts w:ascii="Arial" w:hAnsi="Arial"/>
          <w:b/>
          <w:noProof/>
          <w:sz w:val="24"/>
          <w:lang w:val="en-US"/>
        </w:rPr>
        <w:tab/>
      </w:r>
      <w:r w:rsidR="00C77740" w:rsidRPr="00C77740">
        <w:rPr>
          <w:rFonts w:ascii="Arial" w:hAnsi="Arial"/>
          <w:b/>
          <w:noProof/>
          <w:sz w:val="24"/>
          <w:lang w:val="en-US"/>
        </w:rPr>
        <w:tab/>
      </w:r>
      <w:bookmarkStart w:id="1" w:name="_GoBack"/>
      <w:r w:rsidR="00DA5D2B" w:rsidRPr="00DA5D2B">
        <w:rPr>
          <w:rFonts w:ascii="Arial" w:hAnsi="Arial"/>
          <w:b/>
          <w:bCs/>
          <w:noProof/>
          <w:sz w:val="24"/>
          <w:szCs w:val="24"/>
          <w:lang w:val="en-US"/>
        </w:rPr>
        <w:t>R4-1914333</w:t>
      </w:r>
      <w:bookmarkEnd w:id="1"/>
    </w:p>
    <w:p w14:paraId="3C55D9AD" w14:textId="19067575" w:rsidR="006E3472" w:rsidRDefault="00BA6B5F" w:rsidP="00C77740">
      <w:pPr>
        <w:tabs>
          <w:tab w:val="left" w:pos="2820"/>
        </w:tabs>
        <w:spacing w:after="120"/>
        <w:ind w:left="1985" w:hanging="1985"/>
        <w:rPr>
          <w:rFonts w:ascii="Arial" w:hAnsi="Arial"/>
          <w:b/>
          <w:noProof/>
          <w:sz w:val="24"/>
          <w:lang w:val="en-US"/>
        </w:rPr>
      </w:pPr>
      <w:r>
        <w:rPr>
          <w:rFonts w:ascii="Arial" w:hAnsi="Arial"/>
          <w:b/>
          <w:noProof/>
          <w:sz w:val="24"/>
          <w:lang w:val="en-US"/>
        </w:rPr>
        <w:t>Reno</w:t>
      </w:r>
      <w:r w:rsidR="006E3472" w:rsidRPr="006E3472">
        <w:rPr>
          <w:rFonts w:ascii="Arial" w:hAnsi="Arial"/>
          <w:b/>
          <w:noProof/>
          <w:sz w:val="24"/>
          <w:lang w:val="en-US"/>
        </w:rPr>
        <w:t xml:space="preserve">, </w:t>
      </w:r>
      <w:r>
        <w:rPr>
          <w:rFonts w:ascii="Arial" w:hAnsi="Arial"/>
          <w:b/>
          <w:noProof/>
          <w:sz w:val="24"/>
          <w:lang w:val="en-US"/>
        </w:rPr>
        <w:t>USA</w:t>
      </w:r>
      <w:r w:rsidR="006E3472" w:rsidRPr="006E3472">
        <w:rPr>
          <w:rFonts w:ascii="Arial" w:hAnsi="Arial"/>
          <w:b/>
          <w:noProof/>
          <w:sz w:val="24"/>
          <w:lang w:val="en-US"/>
        </w:rPr>
        <w:t xml:space="preserve">, </w:t>
      </w:r>
      <w:r>
        <w:rPr>
          <w:rFonts w:ascii="Arial" w:hAnsi="Arial"/>
          <w:b/>
          <w:noProof/>
          <w:sz w:val="24"/>
          <w:lang w:val="en-US"/>
        </w:rPr>
        <w:t>18</w:t>
      </w:r>
      <w:r w:rsidR="006E3472" w:rsidRPr="00BA6B5F">
        <w:rPr>
          <w:rFonts w:ascii="Arial" w:hAnsi="Arial"/>
          <w:b/>
          <w:noProof/>
          <w:sz w:val="24"/>
          <w:vertAlign w:val="superscript"/>
          <w:lang w:val="en-US"/>
        </w:rPr>
        <w:t>th</w:t>
      </w:r>
      <w:r>
        <w:rPr>
          <w:rFonts w:ascii="Arial" w:hAnsi="Arial"/>
          <w:b/>
          <w:noProof/>
          <w:sz w:val="24"/>
          <w:lang w:val="en-US"/>
        </w:rPr>
        <w:t xml:space="preserve"> Nov</w:t>
      </w:r>
      <w:r w:rsidR="006E3472" w:rsidRPr="006E3472">
        <w:rPr>
          <w:rFonts w:ascii="Arial" w:hAnsi="Arial"/>
          <w:b/>
          <w:noProof/>
          <w:sz w:val="24"/>
          <w:lang w:val="en-US"/>
        </w:rPr>
        <w:t xml:space="preserve">. 2019 </w:t>
      </w:r>
      <w:r>
        <w:rPr>
          <w:rFonts w:ascii="Arial" w:hAnsi="Arial"/>
          <w:b/>
          <w:noProof/>
          <w:sz w:val="24"/>
          <w:lang w:val="en-US"/>
        </w:rPr>
        <w:t>–</w:t>
      </w:r>
      <w:r w:rsidR="006E3472" w:rsidRPr="006E3472">
        <w:rPr>
          <w:rFonts w:ascii="Arial" w:hAnsi="Arial"/>
          <w:b/>
          <w:noProof/>
          <w:sz w:val="24"/>
          <w:lang w:val="en-US"/>
        </w:rPr>
        <w:t xml:space="preserve"> </w:t>
      </w:r>
      <w:r>
        <w:rPr>
          <w:rFonts w:ascii="Arial" w:hAnsi="Arial"/>
          <w:b/>
          <w:noProof/>
          <w:sz w:val="24"/>
          <w:lang w:val="en-US"/>
        </w:rPr>
        <w:t>22</w:t>
      </w:r>
      <w:r w:rsidRPr="00BA6B5F">
        <w:rPr>
          <w:rFonts w:ascii="Arial" w:hAnsi="Arial"/>
          <w:b/>
          <w:noProof/>
          <w:sz w:val="24"/>
          <w:vertAlign w:val="superscript"/>
          <w:lang w:val="en-US"/>
        </w:rPr>
        <w:t>nd</w:t>
      </w:r>
      <w:r w:rsidR="006E3472" w:rsidRPr="006E3472">
        <w:rPr>
          <w:rFonts w:ascii="Arial" w:hAnsi="Arial"/>
          <w:b/>
          <w:noProof/>
          <w:sz w:val="24"/>
          <w:lang w:val="en-US"/>
        </w:rPr>
        <w:t xml:space="preserve"> </w:t>
      </w:r>
      <w:r w:rsidR="00BF3967">
        <w:rPr>
          <w:rFonts w:ascii="Arial" w:hAnsi="Arial"/>
          <w:b/>
          <w:noProof/>
          <w:sz w:val="24"/>
          <w:lang w:val="en-US"/>
        </w:rPr>
        <w:t>Oct</w:t>
      </w:r>
      <w:r w:rsidR="006E3472" w:rsidRPr="006E3472">
        <w:rPr>
          <w:rFonts w:ascii="Arial" w:hAnsi="Arial"/>
          <w:b/>
          <w:noProof/>
          <w:sz w:val="24"/>
          <w:lang w:val="en-US"/>
        </w:rPr>
        <w:t>. 2019</w:t>
      </w:r>
    </w:p>
    <w:p w14:paraId="448CA73A" w14:textId="77777777" w:rsidR="000864E9" w:rsidRPr="00A51BCB" w:rsidRDefault="000864E9" w:rsidP="00C77740">
      <w:pPr>
        <w:tabs>
          <w:tab w:val="left" w:pos="2820"/>
        </w:tabs>
        <w:spacing w:after="120"/>
        <w:ind w:left="1985" w:hanging="1985"/>
        <w:rPr>
          <w:rFonts w:ascii="Arial" w:hAnsi="Arial" w:cs="Arial"/>
          <w:b/>
          <w:lang w:val="en-US"/>
        </w:rPr>
      </w:pPr>
      <w:r w:rsidRPr="00A51BCB">
        <w:rPr>
          <w:rFonts w:ascii="Arial" w:hAnsi="Arial" w:cs="Arial"/>
          <w:b/>
          <w:lang w:val="en-US"/>
        </w:rPr>
        <w:tab/>
      </w:r>
      <w:r w:rsidRPr="00A51BCB">
        <w:rPr>
          <w:rFonts w:ascii="Arial" w:hAnsi="Arial" w:cs="Arial"/>
          <w:b/>
          <w:lang w:val="en-US"/>
        </w:rPr>
        <w:tab/>
      </w:r>
    </w:p>
    <w:p w14:paraId="62F82CB1"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r w:rsidR="00CB5929">
        <w:rPr>
          <w:rFonts w:ascii="Arial" w:hAnsi="Arial" w:cs="Arial"/>
          <w:bCs/>
          <w:lang w:val="en-US"/>
        </w:rPr>
        <w:t xml:space="preserve"> </w:t>
      </w:r>
    </w:p>
    <w:p w14:paraId="65D76D39" w14:textId="08A3A843"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641392">
        <w:rPr>
          <w:rFonts w:ascii="Arial" w:hAnsi="Arial" w:cs="Arial"/>
          <w:b/>
          <w:lang w:val="en-US"/>
        </w:rPr>
        <w:t>NR-U</w:t>
      </w:r>
      <w:r w:rsidR="006E3472">
        <w:rPr>
          <w:rFonts w:ascii="Arial" w:hAnsi="Arial" w:cs="Arial"/>
          <w:b/>
          <w:lang w:val="en-US"/>
        </w:rPr>
        <w:t xml:space="preserve"> </w:t>
      </w:r>
      <w:r w:rsidR="00BF3967">
        <w:rPr>
          <w:rFonts w:ascii="Arial" w:hAnsi="Arial" w:cs="Arial"/>
          <w:b/>
          <w:lang w:val="en-US"/>
        </w:rPr>
        <w:t>–</w:t>
      </w:r>
      <w:r w:rsidR="00815EEE">
        <w:rPr>
          <w:rFonts w:ascii="Arial" w:hAnsi="Arial" w:cs="Arial"/>
          <w:b/>
          <w:lang w:val="en-US"/>
        </w:rPr>
        <w:t xml:space="preserve"> </w:t>
      </w:r>
      <w:r w:rsidR="00E65B2B">
        <w:rPr>
          <w:rFonts w:ascii="Arial" w:hAnsi="Arial" w:cs="Arial"/>
          <w:b/>
          <w:lang w:val="en-US"/>
        </w:rPr>
        <w:t>Definition of guardbands</w:t>
      </w:r>
    </w:p>
    <w:p w14:paraId="14860544" w14:textId="2F1D6923"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377116">
        <w:rPr>
          <w:rFonts w:ascii="Arial" w:hAnsi="Arial" w:cs="Arial"/>
          <w:lang w:val="en-US"/>
        </w:rPr>
        <w:t>9</w:t>
      </w:r>
      <w:r w:rsidR="001A4BF0" w:rsidRPr="001A4BF0">
        <w:rPr>
          <w:rFonts w:ascii="Arial" w:hAnsi="Arial" w:cs="Arial"/>
          <w:lang w:val="en-US"/>
        </w:rPr>
        <w:t>.1.1.2 Wideband operations (UE and BS) [</w:t>
      </w:r>
      <w:proofErr w:type="spellStart"/>
      <w:r w:rsidR="001A4BF0" w:rsidRPr="001A4BF0">
        <w:rPr>
          <w:rFonts w:ascii="Arial" w:hAnsi="Arial" w:cs="Arial"/>
          <w:lang w:val="en-US"/>
        </w:rPr>
        <w:t>NR_unlic</w:t>
      </w:r>
      <w:proofErr w:type="spellEnd"/>
      <w:r w:rsidR="001A4BF0" w:rsidRPr="001A4BF0">
        <w:rPr>
          <w:rFonts w:ascii="Arial" w:hAnsi="Arial" w:cs="Arial"/>
          <w:lang w:val="en-US"/>
        </w:rPr>
        <w:t>-Core]</w:t>
      </w:r>
    </w:p>
    <w:p w14:paraId="7484C835"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AB1204">
        <w:rPr>
          <w:rFonts w:ascii="Arial" w:hAnsi="Arial" w:cs="Arial"/>
          <w:bCs/>
          <w:lang w:val="en-US"/>
        </w:rPr>
        <w:t>Approval</w:t>
      </w:r>
    </w:p>
    <w:p w14:paraId="25019689" w14:textId="77777777" w:rsidR="00904C26" w:rsidRDefault="00904C26" w:rsidP="00097EA9">
      <w:pPr>
        <w:pStyle w:val="Heading1"/>
        <w:numPr>
          <w:ilvl w:val="0"/>
          <w:numId w:val="14"/>
        </w:numPr>
        <w:rPr>
          <w:lang w:val="en-US"/>
        </w:rPr>
      </w:pPr>
      <w:r w:rsidRPr="00A51BCB">
        <w:rPr>
          <w:lang w:val="en-US"/>
        </w:rPr>
        <w:t>Introduction</w:t>
      </w:r>
    </w:p>
    <w:p w14:paraId="48F8D438" w14:textId="405F4EBD" w:rsidR="00AF4F53" w:rsidRDefault="00106B02" w:rsidP="00C76E0F">
      <w:pPr>
        <w:tabs>
          <w:tab w:val="left" w:pos="7935"/>
        </w:tabs>
        <w:jc w:val="both"/>
      </w:pPr>
      <w:r>
        <w:t>Definition of guardbands applicable for NR-U wideband operation have been discussed since the start of the work item [1] in multiple contributions [2-1</w:t>
      </w:r>
      <w:r w:rsidR="009C3794">
        <w:t>2</w:t>
      </w:r>
      <w:r>
        <w:t xml:space="preserve">]. </w:t>
      </w:r>
      <w:r w:rsidR="009C3794">
        <w:t xml:space="preserve">Two </w:t>
      </w:r>
      <w:r w:rsidR="002E6F31">
        <w:t xml:space="preserve">WF </w:t>
      </w:r>
      <w:r w:rsidR="009C3794">
        <w:t>have been compiled [7] and [12] and some of the agreed main</w:t>
      </w:r>
      <w:r w:rsidR="002E6F31">
        <w:t xml:space="preserve"> point</w:t>
      </w:r>
      <w:r w:rsidR="009C3794">
        <w:t>s herein are</w:t>
      </w:r>
      <w:r w:rsidR="002E6F31">
        <w:t xml:space="preserve"> captured</w:t>
      </w:r>
      <w:r w:rsidR="009C3794">
        <w:t xml:space="preserve"> </w:t>
      </w:r>
      <w:r w:rsidR="002E6F31">
        <w:t>below.</w:t>
      </w:r>
      <w:r w:rsidR="00CA0643">
        <w:t xml:space="preserve"> </w:t>
      </w:r>
      <w:r w:rsidR="00AF4F53">
        <w:t xml:space="preserve"> </w:t>
      </w:r>
    </w:p>
    <w:p w14:paraId="45E76AFA" w14:textId="1CE96DD3" w:rsidR="00CA0643" w:rsidRDefault="00553DE5" w:rsidP="00CA0643">
      <w:pPr>
        <w:ind w:left="1420" w:hanging="1420"/>
        <w:jc w:val="both"/>
        <w:rPr>
          <w:b/>
        </w:rPr>
      </w:pPr>
      <w:r>
        <w:rPr>
          <w:noProof/>
          <w:sz w:val="16"/>
        </w:rPr>
        <mc:AlternateContent>
          <mc:Choice Requires="wps">
            <w:drawing>
              <wp:inline distT="0" distB="0" distL="0" distR="0" wp14:anchorId="7F3E6176" wp14:editId="14B9C408">
                <wp:extent cx="6141720" cy="5705475"/>
                <wp:effectExtent l="0" t="0" r="11430" b="2857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1720" cy="5705475"/>
                        </a:xfrm>
                        <a:prstGeom prst="rect">
                          <a:avLst/>
                        </a:prstGeom>
                        <a:solidFill>
                          <a:srgbClr val="FFFFFF"/>
                        </a:solidFill>
                        <a:ln w="9525">
                          <a:solidFill>
                            <a:srgbClr val="000000"/>
                          </a:solidFill>
                          <a:miter lim="800000"/>
                          <a:headEnd/>
                          <a:tailEnd/>
                        </a:ln>
                      </wps:spPr>
                      <wps:txbx>
                        <w:txbxContent>
                          <w:p w14:paraId="3451D49B" w14:textId="65C6DC00" w:rsidR="00294030" w:rsidRPr="002E6F31" w:rsidRDefault="00294030" w:rsidP="00C76E0F">
                            <w:pPr>
                              <w:pStyle w:val="ListParagraph"/>
                              <w:numPr>
                                <w:ilvl w:val="0"/>
                                <w:numId w:val="16"/>
                              </w:numPr>
                              <w:spacing w:after="0"/>
                              <w:ind w:left="284" w:hanging="284"/>
                            </w:pPr>
                            <w:r w:rsidRPr="002E6F31">
                              <w:t xml:space="preserve">Define two different </w:t>
                            </w:r>
                            <w:r w:rsidR="009C3794">
                              <w:t>categories</w:t>
                            </w:r>
                            <w:r w:rsidRPr="002E6F31">
                              <w:t xml:space="preserve"> of guardbands for NR-U:</w:t>
                            </w:r>
                          </w:p>
                          <w:p w14:paraId="42561A2C" w14:textId="7433004A" w:rsidR="00294030" w:rsidRPr="002E6F31" w:rsidRDefault="00294030" w:rsidP="00097EA9">
                            <w:pPr>
                              <w:numPr>
                                <w:ilvl w:val="1"/>
                                <w:numId w:val="16"/>
                              </w:numPr>
                              <w:spacing w:after="0"/>
                              <w:ind w:left="851" w:hanging="284"/>
                            </w:pPr>
                            <w:r w:rsidRPr="002E6F31">
                              <w:t>Carrier guardbands (inter-carrier guardbands)</w:t>
                            </w:r>
                          </w:p>
                          <w:p w14:paraId="7C36D7FB" w14:textId="639F00C1" w:rsidR="00294030" w:rsidRDefault="00294030" w:rsidP="00097EA9">
                            <w:pPr>
                              <w:numPr>
                                <w:ilvl w:val="1"/>
                                <w:numId w:val="16"/>
                              </w:numPr>
                              <w:spacing w:after="0"/>
                              <w:ind w:left="851" w:hanging="284"/>
                            </w:pPr>
                            <w:r w:rsidRPr="002E6F31">
                              <w:t>In-carrier guardbands (intra-carrier guards)</w:t>
                            </w:r>
                          </w:p>
                          <w:p w14:paraId="042A6252" w14:textId="4BDFDAAC" w:rsidR="009C3794" w:rsidRDefault="009C3794" w:rsidP="009C3794">
                            <w:pPr>
                              <w:numPr>
                                <w:ilvl w:val="1"/>
                                <w:numId w:val="16"/>
                              </w:numPr>
                              <w:spacing w:after="0"/>
                            </w:pPr>
                            <w:r w:rsidRPr="009C3794">
                              <w:t>Type-1 Intra-carrier guardband</w:t>
                            </w:r>
                            <w:r w:rsidR="00C529A3">
                              <w:t>.</w:t>
                            </w:r>
                          </w:p>
                          <w:p w14:paraId="036CC1C5" w14:textId="65D4E474" w:rsidR="009C3794" w:rsidRPr="002E6F31" w:rsidRDefault="009C3794" w:rsidP="009C3794">
                            <w:pPr>
                              <w:numPr>
                                <w:ilvl w:val="1"/>
                                <w:numId w:val="16"/>
                              </w:numPr>
                              <w:spacing w:after="0"/>
                            </w:pPr>
                            <w:r w:rsidRPr="009C3794">
                              <w:t>Type-2 Intra-carrier guardband</w:t>
                            </w:r>
                            <w:r w:rsidR="00C529A3">
                              <w:t>.</w:t>
                            </w:r>
                          </w:p>
                          <w:p w14:paraId="5F08BBC2" w14:textId="77777777" w:rsidR="00294030" w:rsidRPr="002E6F31" w:rsidRDefault="00294030" w:rsidP="002E6F31">
                            <w:pPr>
                              <w:spacing w:after="0"/>
                              <w:ind w:left="851"/>
                            </w:pPr>
                          </w:p>
                          <w:p w14:paraId="6D17D9D1" w14:textId="7A4F04AB" w:rsidR="00294030" w:rsidRPr="002E6F31" w:rsidRDefault="009C3794" w:rsidP="00BD1890">
                            <w:pPr>
                              <w:ind w:left="284"/>
                              <w:jc w:val="center"/>
                            </w:pPr>
                            <w:r w:rsidRPr="009C3794">
                              <w:rPr>
                                <w:noProof/>
                              </w:rPr>
                              <w:drawing>
                                <wp:inline distT="0" distB="0" distL="0" distR="0" wp14:anchorId="447306C3" wp14:editId="7DA5196E">
                                  <wp:extent cx="5019675" cy="2543175"/>
                                  <wp:effectExtent l="0" t="0" r="9525" b="9525"/>
                                  <wp:docPr id="6" name="Picture 5">
                                    <a:extLst xmlns:a="http://schemas.openxmlformats.org/drawingml/2006/main">
                                      <a:ext uri="{FF2B5EF4-FFF2-40B4-BE49-F238E27FC236}">
                                        <a16:creationId xmlns:a16="http://schemas.microsoft.com/office/drawing/2014/main" id="{E934F7D2-A9CA-4825-AC14-D1356A5625D2}"/>
                                      </a:ext>
                                    </a:extLst>
                                  </wp:docPr>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E934F7D2-A9CA-4825-AC14-D1356A5625D2}"/>
                                              </a:ext>
                                            </a:extLst>
                                          </pic:cNvPr>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19675" cy="2543175"/>
                                          </a:xfrm>
                                          <a:prstGeom prst="rect">
                                            <a:avLst/>
                                          </a:prstGeom>
                                          <a:noFill/>
                                        </pic:spPr>
                                      </pic:pic>
                                    </a:graphicData>
                                  </a:graphic>
                                </wp:inline>
                              </w:drawing>
                            </w:r>
                          </w:p>
                          <w:p w14:paraId="470C06AF" w14:textId="77777777" w:rsidR="00294030" w:rsidRPr="002E6F31" w:rsidRDefault="00294030" w:rsidP="00097EA9">
                            <w:pPr>
                              <w:numPr>
                                <w:ilvl w:val="0"/>
                                <w:numId w:val="17"/>
                              </w:numPr>
                              <w:spacing w:after="0"/>
                              <w:ind w:left="284" w:hanging="284"/>
                            </w:pPr>
                            <w:r w:rsidRPr="00BD1890">
                              <w:t>Intra-carrier guards for a carrier configured by a serving cell are defined as</w:t>
                            </w:r>
                            <w:r w:rsidRPr="002E6F31">
                              <w:t xml:space="preserve"> </w:t>
                            </w:r>
                            <w:r w:rsidRPr="00BD1890">
                              <w:t xml:space="preserve">an integer number of full PRBs. </w:t>
                            </w:r>
                          </w:p>
                          <w:p w14:paraId="336946CF" w14:textId="77777777" w:rsidR="00294030" w:rsidRPr="002E6F31" w:rsidRDefault="00294030" w:rsidP="00097EA9">
                            <w:pPr>
                              <w:numPr>
                                <w:ilvl w:val="1"/>
                                <w:numId w:val="17"/>
                              </w:numPr>
                              <w:spacing w:after="0"/>
                              <w:ind w:left="851" w:hanging="284"/>
                            </w:pPr>
                            <w:r w:rsidRPr="00BD1890">
                              <w:t>These are defined on a common RB grid which reference point is configured by the gNB as specified in section 5.3.4 of 38.101-1.</w:t>
                            </w:r>
                          </w:p>
                          <w:p w14:paraId="68CE47DE" w14:textId="636065B1" w:rsidR="00294030" w:rsidRPr="002E6F31" w:rsidRDefault="00294030" w:rsidP="00097EA9">
                            <w:pPr>
                              <w:numPr>
                                <w:ilvl w:val="1"/>
                                <w:numId w:val="17"/>
                              </w:numPr>
                              <w:spacing w:after="0"/>
                              <w:ind w:left="851" w:hanging="284"/>
                            </w:pPr>
                            <w:r w:rsidRPr="00BD1890">
                              <w:t>No intra-carrier guards are defined for 20 MHz carriers</w:t>
                            </w:r>
                            <w:r w:rsidR="00C529A3">
                              <w:t>.</w:t>
                            </w:r>
                          </w:p>
                          <w:p w14:paraId="4CA7F33A" w14:textId="77777777" w:rsidR="00294030" w:rsidRPr="002E6F31" w:rsidRDefault="00294030" w:rsidP="00BD1890">
                            <w:pPr>
                              <w:spacing w:after="0"/>
                              <w:ind w:left="851"/>
                            </w:pPr>
                          </w:p>
                          <w:p w14:paraId="622AE145" w14:textId="1442D7E0" w:rsidR="00294030" w:rsidRPr="002E6F31" w:rsidRDefault="00294030" w:rsidP="00097EA9">
                            <w:pPr>
                              <w:numPr>
                                <w:ilvl w:val="0"/>
                                <w:numId w:val="17"/>
                              </w:numPr>
                              <w:ind w:left="284" w:hanging="284"/>
                            </w:pPr>
                            <w:r w:rsidRPr="00BD1890">
                              <w:t>RAN4 is tasked to specify necessary sizes of the inter-carrier guardbands and number of PRBs needed for intra-carrier guards to meet spectral emission mask defined for NR-U.</w:t>
                            </w:r>
                          </w:p>
                          <w:p w14:paraId="2210EECF" w14:textId="10C6EBAC" w:rsidR="00294030" w:rsidRDefault="00294030" w:rsidP="009C3794">
                            <w:pPr>
                              <w:numPr>
                                <w:ilvl w:val="0"/>
                                <w:numId w:val="17"/>
                              </w:numPr>
                              <w:spacing w:after="0"/>
                              <w:ind w:left="284" w:hanging="284"/>
                            </w:pPr>
                            <w:r w:rsidRPr="002E6F31">
                              <w:t>The intra-carrier guard band could be scheduled if it is located within the adjacent contiguous LBT successful sub-bands where all scheduled LBT sub-bands have passed. Introduction of flexible guard-bands at sub-block edge is left FFS. Meaning scheduling of either additional or a reduced number of sub-block edge guard PRBs.</w:t>
                            </w:r>
                          </w:p>
                          <w:p w14:paraId="3A4BE4A6" w14:textId="042A35C9" w:rsidR="009C3794" w:rsidRDefault="009C3794" w:rsidP="009C3794">
                            <w:pPr>
                              <w:numPr>
                                <w:ilvl w:val="1"/>
                                <w:numId w:val="17"/>
                              </w:numPr>
                              <w:spacing w:after="0"/>
                              <w:ind w:left="851" w:hanging="284"/>
                            </w:pPr>
                            <w:r w:rsidRPr="009C3794">
                              <w:t>From the coexistence perspective, there is no need for Type-1 intra-carrier GBs</w:t>
                            </w:r>
                            <w:r w:rsidR="00C529A3">
                              <w:t>.</w:t>
                            </w:r>
                          </w:p>
                          <w:p w14:paraId="39BA1010" w14:textId="625E0482" w:rsidR="009C3794" w:rsidRPr="00BD1890" w:rsidRDefault="009C3794" w:rsidP="009C3794">
                            <w:pPr>
                              <w:numPr>
                                <w:ilvl w:val="1"/>
                                <w:numId w:val="17"/>
                              </w:numPr>
                              <w:spacing w:after="0"/>
                              <w:ind w:left="851" w:hanging="284"/>
                            </w:pPr>
                            <w:r w:rsidRPr="009C3794">
                              <w:t>Scheduling in Type-2 intra-carrier GBs is not feasible</w:t>
                            </w:r>
                            <w:r w:rsidR="00C529A3">
                              <w:t>.</w:t>
                            </w:r>
                          </w:p>
                        </w:txbxContent>
                      </wps:txbx>
                      <wps:bodyPr rot="0" vert="horz" wrap="square" lIns="91440" tIns="45720" rIns="91440" bIns="45720" anchor="t" anchorCtr="0" upright="1">
                        <a:noAutofit/>
                      </wps:bodyPr>
                    </wps:wsp>
                  </a:graphicData>
                </a:graphic>
              </wp:inline>
            </w:drawing>
          </mc:Choice>
          <mc:Fallback>
            <w:pict>
              <v:shapetype w14:anchorId="7F3E6176" id="_x0000_t202" coordsize="21600,21600" o:spt="202" path="m,l,21600r21600,l21600,xe">
                <v:stroke joinstyle="miter"/>
                <v:path gradientshapeok="t" o:connecttype="rect"/>
              </v:shapetype>
              <v:shape id="Text Box 2" o:spid="_x0000_s1026" type="#_x0000_t202" style="width:483.6pt;height:44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">
                <v:textbox>
                  <w:txbxContent>
                    <w:p w14:paraId="3451D49B" w14:textId="65C6DC00" w:rsidR="00294030" w:rsidRPr="002E6F31" w:rsidRDefault="00294030" w:rsidP="00C76E0F">
                      <w:pPr>
                        <w:pStyle w:val="ListParagraph"/>
                        <w:numPr>
                          <w:ilvl w:val="0"/>
                          <w:numId w:val="16"/>
                        </w:numPr>
                        <w:spacing w:after="0"/>
                        <w:ind w:left="284" w:hanging="284"/>
                      </w:pPr>
                      <w:r w:rsidRPr="002E6F31">
                        <w:t xml:space="preserve">Define two different </w:t>
                      </w:r>
                      <w:r w:rsidR="009C3794">
                        <w:t>categories</w:t>
                      </w:r>
                      <w:r w:rsidRPr="002E6F31">
                        <w:t xml:space="preserve"> of guardbands for NR-U:</w:t>
                      </w:r>
                    </w:p>
                    <w:p w14:paraId="42561A2C" w14:textId="7433004A" w:rsidR="00294030" w:rsidRPr="002E6F31" w:rsidRDefault="00294030" w:rsidP="00097EA9">
                      <w:pPr>
                        <w:numPr>
                          <w:ilvl w:val="1"/>
                          <w:numId w:val="16"/>
                        </w:numPr>
                        <w:spacing w:after="0"/>
                        <w:ind w:left="851" w:hanging="284"/>
                      </w:pPr>
                      <w:r w:rsidRPr="002E6F31">
                        <w:t>Carrier guardbands (inter-carrier guardbands)</w:t>
                      </w:r>
                    </w:p>
                    <w:p w14:paraId="7C36D7FB" w14:textId="639F00C1" w:rsidR="00294030" w:rsidRDefault="00294030" w:rsidP="00097EA9">
                      <w:pPr>
                        <w:numPr>
                          <w:ilvl w:val="1"/>
                          <w:numId w:val="16"/>
                        </w:numPr>
                        <w:spacing w:after="0"/>
                        <w:ind w:left="851" w:hanging="284"/>
                      </w:pPr>
                      <w:r w:rsidRPr="002E6F31">
                        <w:t>In-carrier guardbands (intra-carrier guards)</w:t>
                      </w:r>
                    </w:p>
                    <w:p w14:paraId="042A6252" w14:textId="4BDFDAAC" w:rsidR="009C3794" w:rsidRDefault="009C3794" w:rsidP="009C3794">
                      <w:pPr>
                        <w:numPr>
                          <w:ilvl w:val="1"/>
                          <w:numId w:val="16"/>
                        </w:numPr>
                        <w:spacing w:after="0"/>
                      </w:pPr>
                      <w:r w:rsidRPr="009C3794">
                        <w:t>Type-1 Intra-carrier guardband</w:t>
                      </w:r>
                      <w:r w:rsidR="00C529A3">
                        <w:t>.</w:t>
                      </w:r>
                    </w:p>
                    <w:p w14:paraId="036CC1C5" w14:textId="65D4E474" w:rsidR="009C3794" w:rsidRPr="002E6F31" w:rsidRDefault="009C3794" w:rsidP="009C3794">
                      <w:pPr>
                        <w:numPr>
                          <w:ilvl w:val="1"/>
                          <w:numId w:val="16"/>
                        </w:numPr>
                        <w:spacing w:after="0"/>
                      </w:pPr>
                      <w:r w:rsidRPr="009C3794">
                        <w:t>Type-2 Intra-carrier guardband</w:t>
                      </w:r>
                      <w:r w:rsidR="00C529A3">
                        <w:t>.</w:t>
                      </w:r>
                    </w:p>
                    <w:p w14:paraId="5F08BBC2" w14:textId="77777777" w:rsidR="00294030" w:rsidRPr="002E6F31" w:rsidRDefault="00294030" w:rsidP="002E6F31">
                      <w:pPr>
                        <w:spacing w:after="0"/>
                        <w:ind w:left="851"/>
                      </w:pPr>
                    </w:p>
                    <w:p w14:paraId="6D17D9D1" w14:textId="7A4F04AB" w:rsidR="00294030" w:rsidRPr="002E6F31" w:rsidRDefault="009C3794" w:rsidP="00BD1890">
                      <w:pPr>
                        <w:ind w:left="284"/>
                        <w:jc w:val="center"/>
                      </w:pPr>
                      <w:r w:rsidRPr="009C3794">
                        <w:rPr>
                          <w:noProof/>
                        </w:rPr>
                        <w:drawing>
                          <wp:inline distT="0" distB="0" distL="0" distR="0" wp14:anchorId="447306C3" wp14:editId="7DA5196E">
                            <wp:extent cx="5019675" cy="2543175"/>
                            <wp:effectExtent l="0" t="0" r="9525" b="9525"/>
                            <wp:docPr id="6" name="Picture 5">
                              <a:extLst xmlns:a="http://schemas.openxmlformats.org/drawingml/2006/main">
                                <a:ext uri="{FF2B5EF4-FFF2-40B4-BE49-F238E27FC236}">
                                  <a16:creationId xmlns:a16="http://schemas.microsoft.com/office/drawing/2014/main" id="{E934F7D2-A9CA-4825-AC14-D1356A5625D2}"/>
                                </a:ext>
                              </a:extLst>
                            </wp:docPr>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E934F7D2-A9CA-4825-AC14-D1356A5625D2}"/>
                                        </a:ext>
                                      </a:extLst>
                                    </pic:cNvPr>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19675" cy="2543175"/>
                                    </a:xfrm>
                                    <a:prstGeom prst="rect">
                                      <a:avLst/>
                                    </a:prstGeom>
                                    <a:noFill/>
                                  </pic:spPr>
                                </pic:pic>
                              </a:graphicData>
                            </a:graphic>
                          </wp:inline>
                        </w:drawing>
                      </w:r>
                    </w:p>
                    <w:p w14:paraId="470C06AF" w14:textId="77777777" w:rsidR="00294030" w:rsidRPr="002E6F31" w:rsidRDefault="00294030" w:rsidP="00097EA9">
                      <w:pPr>
                        <w:numPr>
                          <w:ilvl w:val="0"/>
                          <w:numId w:val="17"/>
                        </w:numPr>
                        <w:spacing w:after="0"/>
                        <w:ind w:left="284" w:hanging="284"/>
                      </w:pPr>
                      <w:r w:rsidRPr="00BD1890">
                        <w:t>Intra-carrier guards for a carrier configured by a serving cell are defined as</w:t>
                      </w:r>
                      <w:r w:rsidRPr="002E6F31">
                        <w:t xml:space="preserve"> </w:t>
                      </w:r>
                      <w:r w:rsidRPr="00BD1890">
                        <w:t xml:space="preserve">an integer number of full PRBs. </w:t>
                      </w:r>
                    </w:p>
                    <w:p w14:paraId="336946CF" w14:textId="77777777" w:rsidR="00294030" w:rsidRPr="002E6F31" w:rsidRDefault="00294030" w:rsidP="00097EA9">
                      <w:pPr>
                        <w:numPr>
                          <w:ilvl w:val="1"/>
                          <w:numId w:val="17"/>
                        </w:numPr>
                        <w:spacing w:after="0"/>
                        <w:ind w:left="851" w:hanging="284"/>
                      </w:pPr>
                      <w:r w:rsidRPr="00BD1890">
                        <w:t>These are defined on a common RB grid which reference point is configured by the gNB as specified in section 5.3.4 of 38.101-1.</w:t>
                      </w:r>
                    </w:p>
                    <w:p w14:paraId="68CE47DE" w14:textId="636065B1" w:rsidR="00294030" w:rsidRPr="002E6F31" w:rsidRDefault="00294030" w:rsidP="00097EA9">
                      <w:pPr>
                        <w:numPr>
                          <w:ilvl w:val="1"/>
                          <w:numId w:val="17"/>
                        </w:numPr>
                        <w:spacing w:after="0"/>
                        <w:ind w:left="851" w:hanging="284"/>
                      </w:pPr>
                      <w:r w:rsidRPr="00BD1890">
                        <w:t>No intra-carrier guards are defined for 20 MHz carriers</w:t>
                      </w:r>
                      <w:r w:rsidR="00C529A3">
                        <w:t>.</w:t>
                      </w:r>
                    </w:p>
                    <w:p w14:paraId="4CA7F33A" w14:textId="77777777" w:rsidR="00294030" w:rsidRPr="002E6F31" w:rsidRDefault="00294030" w:rsidP="00BD1890">
                      <w:pPr>
                        <w:spacing w:after="0"/>
                        <w:ind w:left="851"/>
                      </w:pPr>
                    </w:p>
                    <w:p w14:paraId="622AE145" w14:textId="1442D7E0" w:rsidR="00294030" w:rsidRPr="002E6F31" w:rsidRDefault="00294030" w:rsidP="00097EA9">
                      <w:pPr>
                        <w:numPr>
                          <w:ilvl w:val="0"/>
                          <w:numId w:val="17"/>
                        </w:numPr>
                        <w:ind w:left="284" w:hanging="284"/>
                      </w:pPr>
                      <w:r w:rsidRPr="00BD1890">
                        <w:t>RAN4 is tasked to specify necessary sizes of the inter-carrier guardbands and number of PRBs needed for intra-carrier guards to meet spectral emission mask defined for NR-U.</w:t>
                      </w:r>
                    </w:p>
                    <w:p w14:paraId="2210EECF" w14:textId="10C6EBAC" w:rsidR="00294030" w:rsidRDefault="00294030" w:rsidP="009C3794">
                      <w:pPr>
                        <w:numPr>
                          <w:ilvl w:val="0"/>
                          <w:numId w:val="17"/>
                        </w:numPr>
                        <w:spacing w:after="0"/>
                        <w:ind w:left="284" w:hanging="284"/>
                      </w:pPr>
                      <w:r w:rsidRPr="002E6F31">
                        <w:t>The intra-carrier guard band could be scheduled if it is located within the adjacent contiguous LBT successful sub-bands where all scheduled LBT sub-bands have passed. Introduction of flexible guard-bands at sub-block edge is left FFS. Meaning scheduling of either additional or a reduced number of sub-block edge guard PRBs.</w:t>
                      </w:r>
                    </w:p>
                    <w:p w14:paraId="3A4BE4A6" w14:textId="042A35C9" w:rsidR="009C3794" w:rsidRDefault="009C3794" w:rsidP="009C3794">
                      <w:pPr>
                        <w:numPr>
                          <w:ilvl w:val="1"/>
                          <w:numId w:val="17"/>
                        </w:numPr>
                        <w:spacing w:after="0"/>
                        <w:ind w:left="851" w:hanging="284"/>
                      </w:pPr>
                      <w:r w:rsidRPr="009C3794">
                        <w:t>From the coexistence perspective, there is no need for Type-1 intra-carrier GBs</w:t>
                      </w:r>
                      <w:r w:rsidR="00C529A3">
                        <w:t>.</w:t>
                      </w:r>
                    </w:p>
                    <w:p w14:paraId="39BA1010" w14:textId="625E0482" w:rsidR="009C3794" w:rsidRPr="00BD1890" w:rsidRDefault="009C3794" w:rsidP="009C3794">
                      <w:pPr>
                        <w:numPr>
                          <w:ilvl w:val="1"/>
                          <w:numId w:val="17"/>
                        </w:numPr>
                        <w:spacing w:after="0"/>
                        <w:ind w:left="851" w:hanging="284"/>
                      </w:pPr>
                      <w:r w:rsidRPr="009C3794">
                        <w:t>Scheduling in Type-2 intra-carrier GBs is not feasible</w:t>
                      </w:r>
                      <w:r w:rsidR="00C529A3">
                        <w:t>.</w:t>
                      </w:r>
                    </w:p>
                  </w:txbxContent>
                </v:textbox>
                <w10:anchorlock/>
              </v:shape>
            </w:pict>
          </mc:Fallback>
        </mc:AlternateContent>
      </w:r>
    </w:p>
    <w:p w14:paraId="477AC0F8" w14:textId="4D7136F9" w:rsidR="00112CE7" w:rsidRDefault="71CE3425" w:rsidP="71CE3425">
      <w:pPr>
        <w:tabs>
          <w:tab w:val="left" w:pos="7935"/>
        </w:tabs>
        <w:jc w:val="both"/>
        <w:rPr>
          <w:rFonts w:eastAsia="Batang"/>
          <w:lang w:eastAsia="ko-KR"/>
        </w:rPr>
      </w:pPr>
      <w:r w:rsidRPr="71CE3425">
        <w:rPr>
          <w:rFonts w:eastAsia="Batang"/>
          <w:lang w:eastAsia="ko-KR"/>
        </w:rPr>
        <w:t xml:space="preserve">In this contribution, we elaborate on how we see the definition of guardbands for NR-U. This is following option 1 in the WF from previous meeting [12] as we do think the concerns mention in option 2 are covered with this approach. </w:t>
      </w:r>
    </w:p>
    <w:p w14:paraId="4B49CEA6" w14:textId="77777777" w:rsidR="00AF4F53" w:rsidRDefault="00AF4F53" w:rsidP="00097EA9">
      <w:pPr>
        <w:pStyle w:val="Heading1"/>
        <w:numPr>
          <w:ilvl w:val="0"/>
          <w:numId w:val="14"/>
        </w:numPr>
        <w:ind w:left="851" w:hanging="851"/>
      </w:pPr>
      <w:r>
        <w:lastRenderedPageBreak/>
        <w:t>Discussion</w:t>
      </w:r>
    </w:p>
    <w:bookmarkEnd w:id="0"/>
    <w:p w14:paraId="69898700" w14:textId="289FCED2" w:rsidR="002E6F31" w:rsidRDefault="002A3D6D" w:rsidP="002E6F31">
      <w:pPr>
        <w:jc w:val="both"/>
      </w:pPr>
      <w:r>
        <w:t>W</w:t>
      </w:r>
      <w:r w:rsidR="002E6F31">
        <w:t xml:space="preserve">ideband operations utilize a Bandwidth Part (BWP) to define the wideband carrier. For NR Rel-15 the carrier </w:t>
      </w:r>
      <w:r w:rsidR="002E6F31" w:rsidRPr="001D6B56">
        <w:t xml:space="preserve">BWPs can be configured only within </w:t>
      </w:r>
      <w:r w:rsidR="002E6F31">
        <w:t xml:space="preserve">the usable (full) physical resource blocks (PRB) </w:t>
      </w:r>
      <w:r w:rsidR="002E6F31" w:rsidRPr="001D6B56">
        <w:t xml:space="preserve">of a carrier as illustrated in Figure </w:t>
      </w:r>
      <w:r w:rsidR="0056006B">
        <w:t>1</w:t>
      </w:r>
      <w:r w:rsidR="002E6F31" w:rsidRPr="001D6B56">
        <w:t>.</w:t>
      </w:r>
    </w:p>
    <w:p w14:paraId="5C0CFCE4" w14:textId="449B2F8F" w:rsidR="002E6F31" w:rsidRPr="001D6B56" w:rsidRDefault="00553DE5" w:rsidP="002E6F31">
      <w:pPr>
        <w:keepNext/>
        <w:ind w:left="426"/>
        <w:jc w:val="center"/>
      </w:pPr>
      <w:r w:rsidRPr="005470B9">
        <w:rPr>
          <w:noProof/>
        </w:rPr>
        <w:drawing>
          <wp:inline distT="0" distB="0" distL="0" distR="0" wp14:anchorId="5902720F" wp14:editId="636D59DF">
            <wp:extent cx="5643761" cy="1419225"/>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45894" cy="1419761"/>
                    </a:xfrm>
                    <a:prstGeom prst="rect">
                      <a:avLst/>
                    </a:prstGeom>
                    <a:noFill/>
                    <a:ln>
                      <a:noFill/>
                    </a:ln>
                  </pic:spPr>
                </pic:pic>
              </a:graphicData>
            </a:graphic>
          </wp:inline>
        </w:drawing>
      </w:r>
    </w:p>
    <w:p w14:paraId="794E9443" w14:textId="77777777" w:rsidR="002E6F31" w:rsidRDefault="002E6F31" w:rsidP="002E6F31">
      <w:pPr>
        <w:spacing w:before="120" w:after="120"/>
        <w:jc w:val="center"/>
        <w:rPr>
          <w:b/>
        </w:rPr>
      </w:pPr>
      <w:r w:rsidRPr="001D6B56">
        <w:rPr>
          <w:b/>
        </w:rPr>
        <w:t xml:space="preserve">Figure </w:t>
      </w:r>
      <w:r w:rsidR="0056006B">
        <w:rPr>
          <w:b/>
        </w:rPr>
        <w:t>1</w:t>
      </w:r>
      <w:r w:rsidRPr="001D6B56">
        <w:rPr>
          <w:b/>
        </w:rPr>
        <w:t xml:space="preserve"> Configuration of BWP in NR Rel-15</w:t>
      </w:r>
    </w:p>
    <w:p w14:paraId="569ABB96" w14:textId="5DD50C60" w:rsidR="002E6F31" w:rsidRDefault="002E6F31" w:rsidP="002E6F31">
      <w:pPr>
        <w:jc w:val="both"/>
      </w:pPr>
      <w:r>
        <w:t xml:space="preserve">As seen in Figure </w:t>
      </w:r>
      <w:r w:rsidR="0056006B">
        <w:t>1</w:t>
      </w:r>
      <w:r>
        <w:t xml:space="preserve">, the Common Resource Blocks (CRBs) are aligned to Point A which as defined in section 4.4.4.2 of 38.211 serves as a common reference point for Common Resource Block (RB) grid on which BWPs are configured. The first usable PRB is configured by the gNB with PRB granularity for the carrier. Therefore, PRB grid of every BWP configured on common RB grid of given SCS is also aligned to Point A. </w:t>
      </w:r>
    </w:p>
    <w:p w14:paraId="3654A34E" w14:textId="5ECD6209" w:rsidR="002E6F31" w:rsidRPr="00472072" w:rsidRDefault="002E6F31" w:rsidP="002E6F31">
      <w:pPr>
        <w:jc w:val="both"/>
        <w:rPr>
          <w:b/>
          <w:u w:val="single"/>
          <w:lang w:val="en-US"/>
        </w:rPr>
      </w:pPr>
      <w:r>
        <w:rPr>
          <w:b/>
          <w:u w:val="single"/>
          <w:lang w:val="en-US"/>
        </w:rPr>
        <w:t xml:space="preserve">Usable PRBs in </w:t>
      </w:r>
      <w:r w:rsidR="00B7148F">
        <w:rPr>
          <w:b/>
          <w:u w:val="single"/>
          <w:lang w:val="en-US"/>
        </w:rPr>
        <w:t xml:space="preserve">NR </w:t>
      </w:r>
      <w:r>
        <w:rPr>
          <w:b/>
          <w:u w:val="single"/>
          <w:lang w:val="en-US"/>
        </w:rPr>
        <w:t>R15</w:t>
      </w:r>
    </w:p>
    <w:p w14:paraId="6809AEF7" w14:textId="0FF4AAF3" w:rsidR="002E6F31" w:rsidRDefault="002E6F31" w:rsidP="002E6F31">
      <w:pPr>
        <w:jc w:val="both"/>
      </w:pPr>
      <w:r>
        <w:t xml:space="preserve">When setting the </w:t>
      </w:r>
      <w:r w:rsidR="008A49E3">
        <w:t xml:space="preserve">intra-carrier </w:t>
      </w:r>
      <w:r>
        <w:t>guard-band PRBs a starting point should be</w:t>
      </w:r>
      <w:r w:rsidR="008A49E3">
        <w:t xml:space="preserve"> minimum guard-bands as defined in</w:t>
      </w:r>
      <w:r>
        <w:t xml:space="preserve"> Rel-15 NR. This being only the starting point as it is expected that more relaxed requirements will be introduced for NR-U dependent on ongoing discussions. </w:t>
      </w:r>
    </w:p>
    <w:p w14:paraId="568A2C72" w14:textId="77777777" w:rsidR="002E6F31" w:rsidRPr="001D6B56" w:rsidRDefault="002E6F31" w:rsidP="002E6F31">
      <w:pPr>
        <w:jc w:val="both"/>
      </w:pPr>
      <w:r>
        <w:t xml:space="preserve">In Rel-15 NR, </w:t>
      </w:r>
      <w:proofErr w:type="gramStart"/>
      <w:r>
        <w:t>a number of</w:t>
      </w:r>
      <w:proofErr w:type="gramEnd"/>
      <w:r>
        <w:t xml:space="preserve"> available full </w:t>
      </w:r>
      <w:r w:rsidRPr="001D6B56">
        <w:t xml:space="preserve">resource blocks PRBs </w:t>
      </w:r>
      <w:r>
        <w:t xml:space="preserve">for different transmission bandwidths are given in </w:t>
      </w:r>
      <w:r w:rsidRPr="001D6B56">
        <w:t>Table 5.3.2-1 from TS 38.104</w:t>
      </w:r>
      <w:r>
        <w:t>.</w:t>
      </w:r>
      <w:r w:rsidRPr="001D6B56">
        <w:t xml:space="preserve"> </w:t>
      </w:r>
      <w:r>
        <w:t>Where c</w:t>
      </w:r>
      <w:r w:rsidRPr="001D6B56">
        <w:t>onfigured PRBs of a carrier must ensure guard</w:t>
      </w:r>
      <w:r>
        <w:t>-</w:t>
      </w:r>
      <w:r w:rsidRPr="001D6B56">
        <w:t xml:space="preserve">band margin </w:t>
      </w:r>
      <w:r>
        <w:t xml:space="preserve">as given </w:t>
      </w:r>
      <w:r w:rsidRPr="001D6B56">
        <w:t xml:space="preserve">in Table 5.3.3-1 (TS 38.101-1). </w:t>
      </w:r>
    </w:p>
    <w:p w14:paraId="0DD7EEC7" w14:textId="77777777" w:rsidR="002E6F31" w:rsidRPr="004D2307" w:rsidRDefault="002E6F31" w:rsidP="002E6F31">
      <w:pPr>
        <w:keepNext/>
        <w:keepLines/>
        <w:spacing w:before="60"/>
        <w:jc w:val="center"/>
        <w:rPr>
          <w:b/>
        </w:rPr>
      </w:pPr>
      <w:bookmarkStart w:id="2" w:name="_Hlk497144372"/>
      <w:bookmarkStart w:id="3" w:name="_Hlk505013260"/>
      <w:r w:rsidRPr="004D2307">
        <w:rPr>
          <w:b/>
        </w:rPr>
        <w:t xml:space="preserve">Table 5.3.2-1: </w:t>
      </w:r>
      <w:bookmarkEnd w:id="2"/>
      <w:r w:rsidRPr="004D2307">
        <w:rPr>
          <w:b/>
        </w:rPr>
        <w:t>Maximum transmission bandwidth configuration N</w:t>
      </w:r>
      <w:r w:rsidRPr="004D2307">
        <w:rPr>
          <w:b/>
          <w:vertAlign w:val="subscript"/>
        </w:rPr>
        <w:t>RB</w:t>
      </w:r>
    </w:p>
    <w:tbl>
      <w:tblPr>
        <w:tblpPr w:leftFromText="142" w:rightFromText="142" w:vertAnchor="text"/>
        <w:tblW w:w="5000" w:type="pct"/>
        <w:tblCellMar>
          <w:left w:w="0" w:type="dxa"/>
          <w:right w:w="0" w:type="dxa"/>
        </w:tblCellMar>
        <w:tblLook w:val="04A0" w:firstRow="1" w:lastRow="0" w:firstColumn="1" w:lastColumn="0" w:noHBand="0" w:noVBand="1"/>
      </w:tblPr>
      <w:tblGrid>
        <w:gridCol w:w="602"/>
        <w:gridCol w:w="751"/>
        <w:gridCol w:w="754"/>
        <w:gridCol w:w="756"/>
        <w:gridCol w:w="749"/>
        <w:gridCol w:w="749"/>
        <w:gridCol w:w="749"/>
        <w:gridCol w:w="749"/>
        <w:gridCol w:w="756"/>
        <w:gridCol w:w="749"/>
        <w:gridCol w:w="749"/>
        <w:gridCol w:w="749"/>
        <w:gridCol w:w="749"/>
      </w:tblGrid>
      <w:tr w:rsidR="002E6F31" w:rsidRPr="001D6B56" w14:paraId="66E84BF1" w14:textId="77777777" w:rsidTr="00FE0F88">
        <w:tc>
          <w:tcPr>
            <w:tcW w:w="307" w:type="pct"/>
            <w:vMerge w:val="restart"/>
            <w:tcBorders>
              <w:top w:val="single" w:sz="8" w:space="0" w:color="auto"/>
              <w:left w:val="single" w:sz="8" w:space="0" w:color="auto"/>
              <w:bottom w:val="single" w:sz="8" w:space="0" w:color="auto"/>
              <w:right w:val="single" w:sz="8" w:space="0" w:color="auto"/>
            </w:tcBorders>
            <w:tcMar>
              <w:top w:w="15" w:type="dxa"/>
              <w:left w:w="81" w:type="dxa"/>
              <w:bottom w:w="0" w:type="dxa"/>
              <w:right w:w="81" w:type="dxa"/>
            </w:tcMar>
            <w:vAlign w:val="center"/>
            <w:hideMark/>
          </w:tcPr>
          <w:bookmarkEnd w:id="3"/>
          <w:p w14:paraId="2FF00835"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SCS (kHz)</w:t>
            </w:r>
          </w:p>
        </w:tc>
        <w:tc>
          <w:tcPr>
            <w:tcW w:w="391"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2677B0C6"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5MHz</w:t>
            </w:r>
          </w:p>
        </w:tc>
        <w:tc>
          <w:tcPr>
            <w:tcW w:w="393"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58C55566"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10MHz</w:t>
            </w:r>
          </w:p>
        </w:tc>
        <w:tc>
          <w:tcPr>
            <w:tcW w:w="394"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256A101C"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15MHz</w:t>
            </w:r>
          </w:p>
        </w:tc>
        <w:tc>
          <w:tcPr>
            <w:tcW w:w="390"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70F8C4C8"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20 MHz</w:t>
            </w:r>
          </w:p>
        </w:tc>
        <w:tc>
          <w:tcPr>
            <w:tcW w:w="390"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12A218DB"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25 MHz</w:t>
            </w:r>
          </w:p>
        </w:tc>
        <w:tc>
          <w:tcPr>
            <w:tcW w:w="390" w:type="pct"/>
            <w:tcBorders>
              <w:top w:val="single" w:sz="8" w:space="0" w:color="auto"/>
              <w:left w:val="nil"/>
              <w:bottom w:val="single" w:sz="8" w:space="0" w:color="auto"/>
              <w:right w:val="single" w:sz="8" w:space="0" w:color="auto"/>
            </w:tcBorders>
            <w:vAlign w:val="center"/>
            <w:hideMark/>
          </w:tcPr>
          <w:p w14:paraId="6FA0481F"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30 MHz</w:t>
            </w:r>
          </w:p>
        </w:tc>
        <w:tc>
          <w:tcPr>
            <w:tcW w:w="390"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72FBC0CC"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40 MHz</w:t>
            </w:r>
          </w:p>
        </w:tc>
        <w:tc>
          <w:tcPr>
            <w:tcW w:w="394"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3F2055E9"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50MHz</w:t>
            </w:r>
          </w:p>
        </w:tc>
        <w:tc>
          <w:tcPr>
            <w:tcW w:w="390"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568C929A"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60 MHz</w:t>
            </w:r>
          </w:p>
        </w:tc>
        <w:tc>
          <w:tcPr>
            <w:tcW w:w="390"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69E0F84E"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80 MHz</w:t>
            </w:r>
          </w:p>
        </w:tc>
        <w:tc>
          <w:tcPr>
            <w:tcW w:w="390" w:type="pct"/>
            <w:tcBorders>
              <w:top w:val="single" w:sz="8" w:space="0" w:color="auto"/>
              <w:left w:val="nil"/>
              <w:bottom w:val="single" w:sz="8" w:space="0" w:color="auto"/>
              <w:right w:val="single" w:sz="8" w:space="0" w:color="auto"/>
            </w:tcBorders>
            <w:vAlign w:val="center"/>
            <w:hideMark/>
          </w:tcPr>
          <w:p w14:paraId="76A2CAC8"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90 MHz</w:t>
            </w:r>
          </w:p>
        </w:tc>
        <w:tc>
          <w:tcPr>
            <w:tcW w:w="390"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5E4A63EC"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100 MHz</w:t>
            </w:r>
          </w:p>
        </w:tc>
      </w:tr>
      <w:tr w:rsidR="002E6F31" w:rsidRPr="001D6B56" w14:paraId="3B020EA5" w14:textId="77777777" w:rsidTr="00FE0F88">
        <w:tc>
          <w:tcPr>
            <w:tcW w:w="0" w:type="auto"/>
            <w:vMerge/>
            <w:tcBorders>
              <w:top w:val="single" w:sz="8" w:space="0" w:color="auto"/>
              <w:left w:val="single" w:sz="8" w:space="0" w:color="auto"/>
              <w:bottom w:val="single" w:sz="8" w:space="0" w:color="auto"/>
              <w:right w:val="single" w:sz="8" w:space="0" w:color="auto"/>
            </w:tcBorders>
            <w:vAlign w:val="center"/>
            <w:hideMark/>
          </w:tcPr>
          <w:p w14:paraId="78B65C60" w14:textId="77777777" w:rsidR="002E6F31" w:rsidRPr="001D6B56" w:rsidRDefault="002E6F31" w:rsidP="00FE0F88">
            <w:pPr>
              <w:rPr>
                <w:rFonts w:cs="Arial"/>
                <w:b/>
                <w:bCs/>
                <w:i/>
                <w:lang w:eastAsia="ko-KR"/>
              </w:rPr>
            </w:pPr>
          </w:p>
        </w:tc>
        <w:tc>
          <w:tcPr>
            <w:tcW w:w="391"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0702CA70"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N</w:t>
            </w:r>
            <w:r w:rsidRPr="001D6B56">
              <w:rPr>
                <w:rFonts w:ascii="Arial" w:hAnsi="Arial"/>
                <w:b/>
                <w:i/>
                <w:sz w:val="18"/>
                <w:vertAlign w:val="subscript"/>
                <w:lang w:eastAsia="ko-KR"/>
              </w:rPr>
              <w:t>RB</w:t>
            </w:r>
          </w:p>
        </w:tc>
        <w:tc>
          <w:tcPr>
            <w:tcW w:w="393"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111CCC09"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N</w:t>
            </w:r>
            <w:r w:rsidRPr="001D6B56">
              <w:rPr>
                <w:rFonts w:ascii="Arial" w:hAnsi="Arial"/>
                <w:b/>
                <w:i/>
                <w:sz w:val="18"/>
                <w:vertAlign w:val="subscript"/>
                <w:lang w:eastAsia="ko-KR"/>
              </w:rPr>
              <w:t>RB</w:t>
            </w:r>
          </w:p>
        </w:tc>
        <w:tc>
          <w:tcPr>
            <w:tcW w:w="39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18CC223B"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N</w:t>
            </w:r>
            <w:r w:rsidRPr="001D6B56">
              <w:rPr>
                <w:rFonts w:ascii="Arial" w:hAnsi="Arial"/>
                <w:b/>
                <w:i/>
                <w:sz w:val="18"/>
                <w:vertAlign w:val="subscript"/>
                <w:lang w:eastAsia="ko-KR"/>
              </w:rPr>
              <w:t>RB</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6A49E44F"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N</w:t>
            </w:r>
            <w:r w:rsidRPr="001D6B56">
              <w:rPr>
                <w:rFonts w:ascii="Arial" w:hAnsi="Arial"/>
                <w:b/>
                <w:i/>
                <w:sz w:val="18"/>
                <w:vertAlign w:val="subscript"/>
                <w:lang w:eastAsia="ko-KR"/>
              </w:rPr>
              <w:t>RB</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2FC8915A"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N</w:t>
            </w:r>
            <w:r w:rsidRPr="001D6B56">
              <w:rPr>
                <w:rFonts w:ascii="Arial" w:hAnsi="Arial"/>
                <w:b/>
                <w:i/>
                <w:sz w:val="18"/>
                <w:vertAlign w:val="subscript"/>
                <w:lang w:eastAsia="ko-KR"/>
              </w:rPr>
              <w:t>RB</w:t>
            </w:r>
          </w:p>
        </w:tc>
        <w:tc>
          <w:tcPr>
            <w:tcW w:w="390" w:type="pct"/>
            <w:tcBorders>
              <w:top w:val="nil"/>
              <w:left w:val="nil"/>
              <w:bottom w:val="single" w:sz="8" w:space="0" w:color="auto"/>
              <w:right w:val="single" w:sz="8" w:space="0" w:color="auto"/>
            </w:tcBorders>
            <w:vAlign w:val="center"/>
            <w:hideMark/>
          </w:tcPr>
          <w:p w14:paraId="3C7CFDB1"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N</w:t>
            </w:r>
            <w:r w:rsidRPr="001D6B56">
              <w:rPr>
                <w:rFonts w:ascii="Arial" w:hAnsi="Arial"/>
                <w:b/>
                <w:i/>
                <w:sz w:val="18"/>
                <w:vertAlign w:val="subscript"/>
                <w:lang w:eastAsia="ko-KR"/>
              </w:rPr>
              <w:t>RB</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221D3A88"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N</w:t>
            </w:r>
            <w:r w:rsidRPr="001D6B56">
              <w:rPr>
                <w:rFonts w:ascii="Arial" w:hAnsi="Arial"/>
                <w:b/>
                <w:i/>
                <w:sz w:val="18"/>
                <w:vertAlign w:val="subscript"/>
                <w:lang w:eastAsia="ko-KR"/>
              </w:rPr>
              <w:t>RB</w:t>
            </w:r>
          </w:p>
        </w:tc>
        <w:tc>
          <w:tcPr>
            <w:tcW w:w="39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65B34F8"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N</w:t>
            </w:r>
            <w:r w:rsidRPr="001D6B56">
              <w:rPr>
                <w:rFonts w:ascii="Arial" w:hAnsi="Arial"/>
                <w:b/>
                <w:i/>
                <w:sz w:val="18"/>
                <w:vertAlign w:val="subscript"/>
                <w:lang w:eastAsia="ko-KR"/>
              </w:rPr>
              <w:t>RB</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040BE577"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N</w:t>
            </w:r>
            <w:r w:rsidRPr="001D6B56">
              <w:rPr>
                <w:rFonts w:ascii="Arial" w:hAnsi="Arial"/>
                <w:b/>
                <w:i/>
                <w:sz w:val="18"/>
                <w:vertAlign w:val="subscript"/>
                <w:lang w:eastAsia="ko-KR"/>
              </w:rPr>
              <w:t>RB</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76EB1C3"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N</w:t>
            </w:r>
            <w:r w:rsidRPr="001D6B56">
              <w:rPr>
                <w:rFonts w:ascii="Arial" w:hAnsi="Arial"/>
                <w:b/>
                <w:i/>
                <w:sz w:val="18"/>
                <w:vertAlign w:val="subscript"/>
                <w:lang w:eastAsia="ko-KR"/>
              </w:rPr>
              <w:t>RB</w:t>
            </w:r>
          </w:p>
        </w:tc>
        <w:tc>
          <w:tcPr>
            <w:tcW w:w="390" w:type="pct"/>
            <w:tcBorders>
              <w:top w:val="nil"/>
              <w:left w:val="nil"/>
              <w:bottom w:val="single" w:sz="8" w:space="0" w:color="auto"/>
              <w:right w:val="single" w:sz="8" w:space="0" w:color="auto"/>
            </w:tcBorders>
            <w:vAlign w:val="center"/>
            <w:hideMark/>
          </w:tcPr>
          <w:p w14:paraId="4CA67422"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N</w:t>
            </w:r>
            <w:r w:rsidRPr="001D6B56">
              <w:rPr>
                <w:rFonts w:ascii="Arial" w:hAnsi="Arial"/>
                <w:b/>
                <w:i/>
                <w:sz w:val="18"/>
                <w:vertAlign w:val="subscript"/>
                <w:lang w:eastAsia="ko-KR"/>
              </w:rPr>
              <w:t>RB</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28C22494"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N</w:t>
            </w:r>
            <w:r w:rsidRPr="001D6B56">
              <w:rPr>
                <w:rFonts w:ascii="Arial" w:hAnsi="Arial"/>
                <w:b/>
                <w:i/>
                <w:sz w:val="18"/>
                <w:vertAlign w:val="subscript"/>
                <w:lang w:eastAsia="ko-KR"/>
              </w:rPr>
              <w:t>RB</w:t>
            </w:r>
          </w:p>
        </w:tc>
      </w:tr>
      <w:tr w:rsidR="002E6F31" w:rsidRPr="001D6B56" w14:paraId="5DA20290" w14:textId="77777777" w:rsidTr="00FE0F88">
        <w:trPr>
          <w:trHeight w:val="301"/>
        </w:trPr>
        <w:tc>
          <w:tcPr>
            <w:tcW w:w="307" w:type="pct"/>
            <w:tcBorders>
              <w:top w:val="nil"/>
              <w:left w:val="single" w:sz="8" w:space="0" w:color="auto"/>
              <w:bottom w:val="single" w:sz="8" w:space="0" w:color="auto"/>
              <w:right w:val="single" w:sz="8" w:space="0" w:color="auto"/>
            </w:tcBorders>
            <w:tcMar>
              <w:top w:w="15" w:type="dxa"/>
              <w:left w:w="81" w:type="dxa"/>
              <w:bottom w:w="0" w:type="dxa"/>
              <w:right w:w="81" w:type="dxa"/>
            </w:tcMar>
            <w:vAlign w:val="center"/>
            <w:hideMark/>
          </w:tcPr>
          <w:p w14:paraId="58F8915A"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15</w:t>
            </w:r>
          </w:p>
        </w:tc>
        <w:tc>
          <w:tcPr>
            <w:tcW w:w="391"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2ED197D"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25</w:t>
            </w:r>
          </w:p>
        </w:tc>
        <w:tc>
          <w:tcPr>
            <w:tcW w:w="393"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6CF7AA8C"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52</w:t>
            </w:r>
          </w:p>
        </w:tc>
        <w:tc>
          <w:tcPr>
            <w:tcW w:w="39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7456AA67"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79</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3BD420D6"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106</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3FC8F7A"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133</w:t>
            </w:r>
          </w:p>
        </w:tc>
        <w:tc>
          <w:tcPr>
            <w:tcW w:w="390" w:type="pct"/>
            <w:tcBorders>
              <w:top w:val="nil"/>
              <w:left w:val="nil"/>
              <w:bottom w:val="single" w:sz="8" w:space="0" w:color="auto"/>
              <w:right w:val="single" w:sz="8" w:space="0" w:color="auto"/>
            </w:tcBorders>
            <w:vAlign w:val="center"/>
            <w:hideMark/>
          </w:tcPr>
          <w:p w14:paraId="1B191E14"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160</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2DA3A82E"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216</w:t>
            </w:r>
          </w:p>
        </w:tc>
        <w:tc>
          <w:tcPr>
            <w:tcW w:w="39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7A77A80D"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270</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B76F587"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N/A</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7DB63127"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N/A</w:t>
            </w:r>
          </w:p>
        </w:tc>
        <w:tc>
          <w:tcPr>
            <w:tcW w:w="390" w:type="pct"/>
            <w:tcBorders>
              <w:top w:val="nil"/>
              <w:left w:val="nil"/>
              <w:bottom w:val="single" w:sz="8" w:space="0" w:color="auto"/>
              <w:right w:val="single" w:sz="8" w:space="0" w:color="auto"/>
            </w:tcBorders>
            <w:vAlign w:val="center"/>
            <w:hideMark/>
          </w:tcPr>
          <w:p w14:paraId="5188A1B3"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N/A</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01B025AD"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N/A</w:t>
            </w:r>
          </w:p>
        </w:tc>
      </w:tr>
      <w:tr w:rsidR="002E6F31" w:rsidRPr="001D6B56" w14:paraId="4D617BAA" w14:textId="77777777" w:rsidTr="00FE0F88">
        <w:tc>
          <w:tcPr>
            <w:tcW w:w="307" w:type="pct"/>
            <w:tcBorders>
              <w:top w:val="nil"/>
              <w:left w:val="single" w:sz="8" w:space="0" w:color="auto"/>
              <w:bottom w:val="single" w:sz="8" w:space="0" w:color="auto"/>
              <w:right w:val="single" w:sz="8" w:space="0" w:color="auto"/>
            </w:tcBorders>
            <w:tcMar>
              <w:top w:w="15" w:type="dxa"/>
              <w:left w:w="81" w:type="dxa"/>
              <w:bottom w:w="0" w:type="dxa"/>
              <w:right w:w="81" w:type="dxa"/>
            </w:tcMar>
            <w:vAlign w:val="center"/>
            <w:hideMark/>
          </w:tcPr>
          <w:p w14:paraId="2B49284E"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30</w:t>
            </w:r>
          </w:p>
        </w:tc>
        <w:tc>
          <w:tcPr>
            <w:tcW w:w="391"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309C0896"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11</w:t>
            </w:r>
          </w:p>
        </w:tc>
        <w:tc>
          <w:tcPr>
            <w:tcW w:w="393"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6D022A92"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24</w:t>
            </w:r>
          </w:p>
        </w:tc>
        <w:tc>
          <w:tcPr>
            <w:tcW w:w="39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07281934"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38</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285BA49A"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highlight w:val="yellow"/>
                <w:lang w:eastAsia="ko-KR"/>
              </w:rPr>
              <w:t>51</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EC67113"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65</w:t>
            </w:r>
          </w:p>
        </w:tc>
        <w:tc>
          <w:tcPr>
            <w:tcW w:w="390" w:type="pct"/>
            <w:tcBorders>
              <w:top w:val="nil"/>
              <w:left w:val="nil"/>
              <w:bottom w:val="single" w:sz="8" w:space="0" w:color="auto"/>
              <w:right w:val="single" w:sz="8" w:space="0" w:color="auto"/>
            </w:tcBorders>
            <w:vAlign w:val="center"/>
            <w:hideMark/>
          </w:tcPr>
          <w:p w14:paraId="7DECCA87"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78</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00229B14"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highlight w:val="yellow"/>
                <w:lang w:eastAsia="ko-KR"/>
              </w:rPr>
              <w:t>106</w:t>
            </w:r>
          </w:p>
        </w:tc>
        <w:tc>
          <w:tcPr>
            <w:tcW w:w="39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4AA3EF75"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133</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0E264741"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highlight w:val="yellow"/>
                <w:lang w:eastAsia="ko-KR"/>
              </w:rPr>
              <w:t>162</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6D88521E"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highlight w:val="yellow"/>
                <w:lang w:eastAsia="ko-KR"/>
              </w:rPr>
              <w:t>217</w:t>
            </w:r>
          </w:p>
        </w:tc>
        <w:tc>
          <w:tcPr>
            <w:tcW w:w="390" w:type="pct"/>
            <w:tcBorders>
              <w:top w:val="nil"/>
              <w:left w:val="nil"/>
              <w:bottom w:val="single" w:sz="8" w:space="0" w:color="auto"/>
              <w:right w:val="single" w:sz="8" w:space="0" w:color="auto"/>
            </w:tcBorders>
            <w:hideMark/>
          </w:tcPr>
          <w:p w14:paraId="21C32A02"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245</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72F51C9"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273</w:t>
            </w:r>
          </w:p>
        </w:tc>
      </w:tr>
      <w:tr w:rsidR="002E6F31" w:rsidRPr="001D6B56" w14:paraId="401AF460" w14:textId="77777777" w:rsidTr="00FE0F88">
        <w:tc>
          <w:tcPr>
            <w:tcW w:w="307" w:type="pct"/>
            <w:tcBorders>
              <w:top w:val="nil"/>
              <w:left w:val="single" w:sz="8" w:space="0" w:color="auto"/>
              <w:bottom w:val="single" w:sz="8" w:space="0" w:color="auto"/>
              <w:right w:val="single" w:sz="8" w:space="0" w:color="auto"/>
            </w:tcBorders>
            <w:tcMar>
              <w:top w:w="15" w:type="dxa"/>
              <w:left w:w="81" w:type="dxa"/>
              <w:bottom w:w="0" w:type="dxa"/>
              <w:right w:w="81" w:type="dxa"/>
            </w:tcMar>
            <w:vAlign w:val="center"/>
            <w:hideMark/>
          </w:tcPr>
          <w:p w14:paraId="2FD1F4F6"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60</w:t>
            </w:r>
          </w:p>
        </w:tc>
        <w:tc>
          <w:tcPr>
            <w:tcW w:w="391"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24AF50CB"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N/A</w:t>
            </w:r>
          </w:p>
        </w:tc>
        <w:tc>
          <w:tcPr>
            <w:tcW w:w="393"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74BB43E6"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11</w:t>
            </w:r>
          </w:p>
        </w:tc>
        <w:tc>
          <w:tcPr>
            <w:tcW w:w="39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4F28CBAF"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18</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6B1ADF99"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24</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0100E76C"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31</w:t>
            </w:r>
          </w:p>
        </w:tc>
        <w:tc>
          <w:tcPr>
            <w:tcW w:w="390" w:type="pct"/>
            <w:tcBorders>
              <w:top w:val="nil"/>
              <w:left w:val="nil"/>
              <w:bottom w:val="single" w:sz="8" w:space="0" w:color="auto"/>
              <w:right w:val="single" w:sz="8" w:space="0" w:color="auto"/>
            </w:tcBorders>
            <w:vAlign w:val="center"/>
            <w:hideMark/>
          </w:tcPr>
          <w:p w14:paraId="1ABAD102"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38</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0BF10B1A"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51</w:t>
            </w:r>
          </w:p>
        </w:tc>
        <w:tc>
          <w:tcPr>
            <w:tcW w:w="39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3943AD77"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65</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74627539"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79</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0037FCB4"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107</w:t>
            </w:r>
          </w:p>
        </w:tc>
        <w:tc>
          <w:tcPr>
            <w:tcW w:w="390" w:type="pct"/>
            <w:tcBorders>
              <w:top w:val="nil"/>
              <w:left w:val="nil"/>
              <w:bottom w:val="single" w:sz="8" w:space="0" w:color="auto"/>
              <w:right w:val="single" w:sz="8" w:space="0" w:color="auto"/>
            </w:tcBorders>
            <w:hideMark/>
          </w:tcPr>
          <w:p w14:paraId="7EE63591"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121</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60A1F403"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135</w:t>
            </w:r>
          </w:p>
        </w:tc>
      </w:tr>
    </w:tbl>
    <w:p w14:paraId="651DE62F" w14:textId="77777777" w:rsidR="002E6F31" w:rsidRPr="004D2307" w:rsidRDefault="002E6F31" w:rsidP="002E6F31">
      <w:pPr>
        <w:ind w:left="426"/>
        <w:jc w:val="both"/>
      </w:pPr>
    </w:p>
    <w:p w14:paraId="471474B6" w14:textId="77777777" w:rsidR="002E6F31" w:rsidRPr="004D2307" w:rsidRDefault="002E6F31" w:rsidP="002E6F31">
      <w:pPr>
        <w:keepNext/>
        <w:keepLines/>
        <w:spacing w:before="60"/>
        <w:jc w:val="center"/>
        <w:rPr>
          <w:b/>
        </w:rPr>
      </w:pPr>
      <w:r w:rsidRPr="004D2307">
        <w:rPr>
          <w:b/>
        </w:rPr>
        <w:t>Table 5.3.3-1: Minimum guardband for each UE channel bandwidth and SCS (kHz)</w:t>
      </w:r>
    </w:p>
    <w:tbl>
      <w:tblPr>
        <w:tblpPr w:leftFromText="142" w:rightFromText="142" w:vertAnchor="text"/>
        <w:tblW w:w="5000" w:type="pct"/>
        <w:tblCellMar>
          <w:left w:w="0" w:type="dxa"/>
          <w:right w:w="0" w:type="dxa"/>
        </w:tblCellMar>
        <w:tblLook w:val="04A0" w:firstRow="1" w:lastRow="0" w:firstColumn="1" w:lastColumn="0" w:noHBand="0" w:noVBand="1"/>
      </w:tblPr>
      <w:tblGrid>
        <w:gridCol w:w="784"/>
        <w:gridCol w:w="717"/>
        <w:gridCol w:w="717"/>
        <w:gridCol w:w="647"/>
        <w:gridCol w:w="647"/>
        <w:gridCol w:w="647"/>
        <w:gridCol w:w="660"/>
        <w:gridCol w:w="660"/>
        <w:gridCol w:w="733"/>
        <w:gridCol w:w="760"/>
        <w:gridCol w:w="791"/>
        <w:gridCol w:w="926"/>
        <w:gridCol w:w="922"/>
      </w:tblGrid>
      <w:tr w:rsidR="002E6F31" w:rsidRPr="001D6B56" w14:paraId="6A168C0B" w14:textId="77777777" w:rsidTr="00FE0F88">
        <w:tc>
          <w:tcPr>
            <w:tcW w:w="409" w:type="pct"/>
            <w:tcBorders>
              <w:top w:val="single" w:sz="8" w:space="0" w:color="auto"/>
              <w:left w:val="single" w:sz="8" w:space="0" w:color="auto"/>
              <w:bottom w:val="single" w:sz="8" w:space="0" w:color="auto"/>
              <w:right w:val="single" w:sz="8" w:space="0" w:color="auto"/>
            </w:tcBorders>
            <w:tcMar>
              <w:top w:w="15" w:type="dxa"/>
              <w:left w:w="81" w:type="dxa"/>
              <w:bottom w:w="0" w:type="dxa"/>
              <w:right w:w="81" w:type="dxa"/>
            </w:tcMar>
            <w:vAlign w:val="center"/>
            <w:hideMark/>
          </w:tcPr>
          <w:p w14:paraId="76CE4993"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SCS (kHz)</w:t>
            </w:r>
          </w:p>
        </w:tc>
        <w:tc>
          <w:tcPr>
            <w:tcW w:w="374"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62E975F9"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5 MHz</w:t>
            </w:r>
          </w:p>
        </w:tc>
        <w:tc>
          <w:tcPr>
            <w:tcW w:w="374"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315FCF1D"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10 MHz</w:t>
            </w:r>
          </w:p>
        </w:tc>
        <w:tc>
          <w:tcPr>
            <w:tcW w:w="337"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43995677"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15 MHz</w:t>
            </w:r>
          </w:p>
        </w:tc>
        <w:tc>
          <w:tcPr>
            <w:tcW w:w="337"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6C96DF48"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20 MHz</w:t>
            </w:r>
          </w:p>
        </w:tc>
        <w:tc>
          <w:tcPr>
            <w:tcW w:w="337"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7300B501"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25 MHz</w:t>
            </w:r>
          </w:p>
        </w:tc>
        <w:tc>
          <w:tcPr>
            <w:tcW w:w="344" w:type="pct"/>
            <w:tcBorders>
              <w:top w:val="single" w:sz="8" w:space="0" w:color="auto"/>
              <w:left w:val="nil"/>
              <w:bottom w:val="single" w:sz="8" w:space="0" w:color="auto"/>
              <w:right w:val="single" w:sz="8" w:space="0" w:color="auto"/>
            </w:tcBorders>
            <w:vAlign w:val="center"/>
            <w:hideMark/>
          </w:tcPr>
          <w:p w14:paraId="7D2CDE45"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30 MHz</w:t>
            </w:r>
          </w:p>
        </w:tc>
        <w:tc>
          <w:tcPr>
            <w:tcW w:w="344"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3D580776"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40 MHz</w:t>
            </w:r>
          </w:p>
        </w:tc>
        <w:tc>
          <w:tcPr>
            <w:tcW w:w="374"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75230039"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50MHz</w:t>
            </w:r>
          </w:p>
        </w:tc>
        <w:tc>
          <w:tcPr>
            <w:tcW w:w="396"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5ACC7A0D"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60 MHz</w:t>
            </w:r>
          </w:p>
        </w:tc>
        <w:tc>
          <w:tcPr>
            <w:tcW w:w="412"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71731B90"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80 MHz</w:t>
            </w:r>
          </w:p>
        </w:tc>
        <w:tc>
          <w:tcPr>
            <w:tcW w:w="482" w:type="pct"/>
            <w:tcBorders>
              <w:top w:val="single" w:sz="8" w:space="0" w:color="auto"/>
              <w:left w:val="nil"/>
              <w:bottom w:val="single" w:sz="8" w:space="0" w:color="auto"/>
              <w:right w:val="single" w:sz="8" w:space="0" w:color="auto"/>
            </w:tcBorders>
            <w:vAlign w:val="center"/>
            <w:hideMark/>
          </w:tcPr>
          <w:p w14:paraId="67F55128"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90 MHz</w:t>
            </w:r>
          </w:p>
        </w:tc>
        <w:tc>
          <w:tcPr>
            <w:tcW w:w="481"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49375076" w14:textId="77777777" w:rsidR="002E6F31" w:rsidRPr="001D6B56" w:rsidRDefault="002E6F31" w:rsidP="00FE0F88">
            <w:pPr>
              <w:keepNext/>
              <w:keepLines/>
              <w:spacing w:after="0"/>
              <w:jc w:val="center"/>
              <w:rPr>
                <w:rFonts w:ascii="Arial" w:hAnsi="Arial"/>
                <w:b/>
                <w:i/>
                <w:sz w:val="18"/>
                <w:lang w:eastAsia="ko-KR"/>
              </w:rPr>
            </w:pPr>
            <w:r w:rsidRPr="001D6B56">
              <w:rPr>
                <w:rFonts w:ascii="Arial" w:hAnsi="Arial"/>
                <w:b/>
                <w:i/>
                <w:sz w:val="18"/>
                <w:lang w:eastAsia="ko-KR"/>
              </w:rPr>
              <w:t>100 MHz</w:t>
            </w:r>
          </w:p>
        </w:tc>
      </w:tr>
      <w:tr w:rsidR="002E6F31" w:rsidRPr="001D6B56" w14:paraId="48CEBB93" w14:textId="77777777" w:rsidTr="00FE0F88">
        <w:tc>
          <w:tcPr>
            <w:tcW w:w="409" w:type="pct"/>
            <w:tcBorders>
              <w:top w:val="nil"/>
              <w:left w:val="single" w:sz="8" w:space="0" w:color="auto"/>
              <w:bottom w:val="single" w:sz="8" w:space="0" w:color="auto"/>
              <w:right w:val="single" w:sz="8" w:space="0" w:color="auto"/>
            </w:tcBorders>
            <w:tcMar>
              <w:top w:w="15" w:type="dxa"/>
              <w:left w:w="81" w:type="dxa"/>
              <w:bottom w:w="0" w:type="dxa"/>
              <w:right w:w="81" w:type="dxa"/>
            </w:tcMar>
            <w:vAlign w:val="center"/>
            <w:hideMark/>
          </w:tcPr>
          <w:p w14:paraId="7E075F47"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15</w:t>
            </w:r>
          </w:p>
        </w:tc>
        <w:tc>
          <w:tcPr>
            <w:tcW w:w="37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7BDF2C76"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242.5</w:t>
            </w:r>
          </w:p>
        </w:tc>
        <w:tc>
          <w:tcPr>
            <w:tcW w:w="37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3BB9ACDE"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312.5</w:t>
            </w:r>
          </w:p>
        </w:tc>
        <w:tc>
          <w:tcPr>
            <w:tcW w:w="337"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D29A02E"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382.5</w:t>
            </w:r>
          </w:p>
        </w:tc>
        <w:tc>
          <w:tcPr>
            <w:tcW w:w="337"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20F2F541"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452.5</w:t>
            </w:r>
          </w:p>
        </w:tc>
        <w:tc>
          <w:tcPr>
            <w:tcW w:w="337"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23B791B6"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522.5</w:t>
            </w:r>
          </w:p>
        </w:tc>
        <w:tc>
          <w:tcPr>
            <w:tcW w:w="344" w:type="pct"/>
            <w:tcBorders>
              <w:top w:val="nil"/>
              <w:left w:val="nil"/>
              <w:bottom w:val="single" w:sz="8" w:space="0" w:color="auto"/>
              <w:right w:val="single" w:sz="8" w:space="0" w:color="auto"/>
            </w:tcBorders>
            <w:hideMark/>
          </w:tcPr>
          <w:p w14:paraId="545DB773"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592.5</w:t>
            </w:r>
          </w:p>
        </w:tc>
        <w:tc>
          <w:tcPr>
            <w:tcW w:w="34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2A53A9CB"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552.5</w:t>
            </w:r>
          </w:p>
        </w:tc>
        <w:tc>
          <w:tcPr>
            <w:tcW w:w="37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66A5A39D"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692.5</w:t>
            </w:r>
          </w:p>
        </w:tc>
        <w:tc>
          <w:tcPr>
            <w:tcW w:w="396"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7B82BA30"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N/A</w:t>
            </w:r>
          </w:p>
        </w:tc>
        <w:tc>
          <w:tcPr>
            <w:tcW w:w="412"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612DC2D0"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N/A</w:t>
            </w:r>
          </w:p>
        </w:tc>
        <w:tc>
          <w:tcPr>
            <w:tcW w:w="482" w:type="pct"/>
            <w:tcBorders>
              <w:top w:val="nil"/>
              <w:left w:val="nil"/>
              <w:bottom w:val="single" w:sz="8" w:space="0" w:color="auto"/>
              <w:right w:val="single" w:sz="8" w:space="0" w:color="auto"/>
            </w:tcBorders>
            <w:vAlign w:val="center"/>
            <w:hideMark/>
          </w:tcPr>
          <w:p w14:paraId="33979DAC"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N/A</w:t>
            </w:r>
          </w:p>
        </w:tc>
        <w:tc>
          <w:tcPr>
            <w:tcW w:w="481"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A88AFD7"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N/A</w:t>
            </w:r>
          </w:p>
        </w:tc>
      </w:tr>
      <w:tr w:rsidR="002E6F31" w:rsidRPr="001D6B56" w14:paraId="63EDA37C" w14:textId="77777777" w:rsidTr="00FE0F88">
        <w:tc>
          <w:tcPr>
            <w:tcW w:w="409" w:type="pct"/>
            <w:tcBorders>
              <w:top w:val="nil"/>
              <w:left w:val="single" w:sz="8" w:space="0" w:color="auto"/>
              <w:bottom w:val="single" w:sz="8" w:space="0" w:color="auto"/>
              <w:right w:val="single" w:sz="8" w:space="0" w:color="auto"/>
            </w:tcBorders>
            <w:tcMar>
              <w:top w:w="15" w:type="dxa"/>
              <w:left w:w="81" w:type="dxa"/>
              <w:bottom w:w="0" w:type="dxa"/>
              <w:right w:w="81" w:type="dxa"/>
            </w:tcMar>
            <w:vAlign w:val="center"/>
            <w:hideMark/>
          </w:tcPr>
          <w:p w14:paraId="3DFEC288"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30</w:t>
            </w:r>
          </w:p>
        </w:tc>
        <w:tc>
          <w:tcPr>
            <w:tcW w:w="37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7179A3DC"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505</w:t>
            </w:r>
          </w:p>
        </w:tc>
        <w:tc>
          <w:tcPr>
            <w:tcW w:w="37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6290218F"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665</w:t>
            </w:r>
          </w:p>
        </w:tc>
        <w:tc>
          <w:tcPr>
            <w:tcW w:w="337"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4E6467DB"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645</w:t>
            </w:r>
          </w:p>
        </w:tc>
        <w:tc>
          <w:tcPr>
            <w:tcW w:w="337"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7CF10E87"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highlight w:val="yellow"/>
                <w:lang w:eastAsia="ko-KR"/>
              </w:rPr>
              <w:t>805</w:t>
            </w:r>
          </w:p>
        </w:tc>
        <w:tc>
          <w:tcPr>
            <w:tcW w:w="337"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46C7464E"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785</w:t>
            </w:r>
          </w:p>
        </w:tc>
        <w:tc>
          <w:tcPr>
            <w:tcW w:w="344" w:type="pct"/>
            <w:tcBorders>
              <w:top w:val="nil"/>
              <w:left w:val="nil"/>
              <w:bottom w:val="single" w:sz="8" w:space="0" w:color="auto"/>
              <w:right w:val="single" w:sz="8" w:space="0" w:color="auto"/>
            </w:tcBorders>
            <w:hideMark/>
          </w:tcPr>
          <w:p w14:paraId="65E10283"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945</w:t>
            </w:r>
          </w:p>
        </w:tc>
        <w:tc>
          <w:tcPr>
            <w:tcW w:w="34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042A562D"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highlight w:val="yellow"/>
                <w:lang w:eastAsia="ko-KR"/>
              </w:rPr>
              <w:t>905</w:t>
            </w:r>
          </w:p>
        </w:tc>
        <w:tc>
          <w:tcPr>
            <w:tcW w:w="37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6738B61E"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1045</w:t>
            </w:r>
          </w:p>
        </w:tc>
        <w:tc>
          <w:tcPr>
            <w:tcW w:w="396"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05AF7877"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highlight w:val="yellow"/>
                <w:lang w:eastAsia="ko-KR"/>
              </w:rPr>
              <w:t>825</w:t>
            </w:r>
          </w:p>
        </w:tc>
        <w:tc>
          <w:tcPr>
            <w:tcW w:w="412"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37AD1F5C"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highlight w:val="yellow"/>
                <w:lang w:eastAsia="ko-KR"/>
              </w:rPr>
              <w:t>925</w:t>
            </w:r>
          </w:p>
        </w:tc>
        <w:tc>
          <w:tcPr>
            <w:tcW w:w="482" w:type="pct"/>
            <w:tcBorders>
              <w:top w:val="nil"/>
              <w:left w:val="nil"/>
              <w:bottom w:val="single" w:sz="8" w:space="0" w:color="auto"/>
              <w:right w:val="single" w:sz="8" w:space="0" w:color="auto"/>
            </w:tcBorders>
            <w:hideMark/>
          </w:tcPr>
          <w:p w14:paraId="0798D3C2"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885</w:t>
            </w:r>
          </w:p>
        </w:tc>
        <w:tc>
          <w:tcPr>
            <w:tcW w:w="481"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0D0069F5"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845</w:t>
            </w:r>
          </w:p>
        </w:tc>
      </w:tr>
      <w:tr w:rsidR="002E6F31" w:rsidRPr="001D6B56" w14:paraId="22F9D4B0" w14:textId="77777777" w:rsidTr="00FE0F88">
        <w:tc>
          <w:tcPr>
            <w:tcW w:w="409" w:type="pct"/>
            <w:tcBorders>
              <w:top w:val="nil"/>
              <w:left w:val="single" w:sz="8" w:space="0" w:color="auto"/>
              <w:bottom w:val="single" w:sz="8" w:space="0" w:color="auto"/>
              <w:right w:val="single" w:sz="8" w:space="0" w:color="auto"/>
            </w:tcBorders>
            <w:tcMar>
              <w:top w:w="15" w:type="dxa"/>
              <w:left w:w="81" w:type="dxa"/>
              <w:bottom w:w="0" w:type="dxa"/>
              <w:right w:w="81" w:type="dxa"/>
            </w:tcMar>
            <w:vAlign w:val="center"/>
            <w:hideMark/>
          </w:tcPr>
          <w:p w14:paraId="2EA5B0D4"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60</w:t>
            </w:r>
          </w:p>
        </w:tc>
        <w:tc>
          <w:tcPr>
            <w:tcW w:w="37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257D7442"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N/A</w:t>
            </w:r>
          </w:p>
        </w:tc>
        <w:tc>
          <w:tcPr>
            <w:tcW w:w="37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8E1C724"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1010</w:t>
            </w:r>
          </w:p>
        </w:tc>
        <w:tc>
          <w:tcPr>
            <w:tcW w:w="337"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68A18EA3"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990</w:t>
            </w:r>
          </w:p>
        </w:tc>
        <w:tc>
          <w:tcPr>
            <w:tcW w:w="337"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18E9E5E6"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1330</w:t>
            </w:r>
          </w:p>
        </w:tc>
        <w:tc>
          <w:tcPr>
            <w:tcW w:w="337"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6025647F"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1310</w:t>
            </w:r>
          </w:p>
        </w:tc>
        <w:tc>
          <w:tcPr>
            <w:tcW w:w="344" w:type="pct"/>
            <w:tcBorders>
              <w:top w:val="nil"/>
              <w:left w:val="nil"/>
              <w:bottom w:val="single" w:sz="8" w:space="0" w:color="auto"/>
              <w:right w:val="single" w:sz="8" w:space="0" w:color="auto"/>
            </w:tcBorders>
            <w:hideMark/>
          </w:tcPr>
          <w:p w14:paraId="158D41F8"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1290</w:t>
            </w:r>
          </w:p>
        </w:tc>
        <w:tc>
          <w:tcPr>
            <w:tcW w:w="34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672874CC"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1610</w:t>
            </w:r>
          </w:p>
        </w:tc>
        <w:tc>
          <w:tcPr>
            <w:tcW w:w="37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1615AEAC"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1570</w:t>
            </w:r>
          </w:p>
        </w:tc>
        <w:tc>
          <w:tcPr>
            <w:tcW w:w="396"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8DAB9ED"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1530</w:t>
            </w:r>
          </w:p>
        </w:tc>
        <w:tc>
          <w:tcPr>
            <w:tcW w:w="412"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A1B90D6"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1450</w:t>
            </w:r>
          </w:p>
        </w:tc>
        <w:tc>
          <w:tcPr>
            <w:tcW w:w="482" w:type="pct"/>
            <w:tcBorders>
              <w:top w:val="nil"/>
              <w:left w:val="nil"/>
              <w:bottom w:val="single" w:sz="8" w:space="0" w:color="auto"/>
              <w:right w:val="single" w:sz="8" w:space="0" w:color="auto"/>
            </w:tcBorders>
            <w:hideMark/>
          </w:tcPr>
          <w:p w14:paraId="6E90567A"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1410</w:t>
            </w:r>
          </w:p>
        </w:tc>
        <w:tc>
          <w:tcPr>
            <w:tcW w:w="481"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32528660" w14:textId="77777777" w:rsidR="002E6F31" w:rsidRPr="001D6B56" w:rsidRDefault="002E6F31" w:rsidP="00FE0F88">
            <w:pPr>
              <w:keepNext/>
              <w:keepLines/>
              <w:spacing w:after="0"/>
              <w:jc w:val="center"/>
              <w:rPr>
                <w:rFonts w:ascii="Arial" w:hAnsi="Arial"/>
                <w:i/>
                <w:sz w:val="18"/>
                <w:lang w:eastAsia="ko-KR"/>
              </w:rPr>
            </w:pPr>
            <w:r w:rsidRPr="001D6B56">
              <w:rPr>
                <w:rFonts w:ascii="Arial" w:hAnsi="Arial"/>
                <w:i/>
                <w:sz w:val="18"/>
                <w:lang w:eastAsia="ko-KR"/>
              </w:rPr>
              <w:t>1370</w:t>
            </w:r>
          </w:p>
        </w:tc>
      </w:tr>
    </w:tbl>
    <w:p w14:paraId="3B199723" w14:textId="01A7288E" w:rsidR="00B7148F" w:rsidRDefault="00B7148F" w:rsidP="002E6F31">
      <w:pPr>
        <w:jc w:val="both"/>
        <w:rPr>
          <w:b/>
          <w:u w:val="single"/>
          <w:lang w:val="en-US"/>
        </w:rPr>
      </w:pPr>
    </w:p>
    <w:p w14:paraId="48A8B148" w14:textId="32408007" w:rsidR="002A3D6D" w:rsidRPr="00472072" w:rsidRDefault="002A3D6D" w:rsidP="002A3D6D">
      <w:pPr>
        <w:jc w:val="both"/>
        <w:rPr>
          <w:b/>
          <w:u w:val="single"/>
          <w:lang w:val="en-US"/>
        </w:rPr>
      </w:pPr>
      <w:r>
        <w:rPr>
          <w:b/>
          <w:u w:val="single"/>
          <w:lang w:val="en-US"/>
        </w:rPr>
        <w:t>D</w:t>
      </w:r>
      <w:r w:rsidRPr="00472072">
        <w:rPr>
          <w:b/>
          <w:u w:val="single"/>
          <w:lang w:val="en-US"/>
        </w:rPr>
        <w:t xml:space="preserve">efinition of </w:t>
      </w:r>
      <w:r>
        <w:rPr>
          <w:b/>
          <w:u w:val="single"/>
          <w:lang w:val="en-US"/>
        </w:rPr>
        <w:t>inter-carrier GBs</w:t>
      </w:r>
    </w:p>
    <w:p w14:paraId="04CB8264" w14:textId="206964BE" w:rsidR="002A3D6D" w:rsidRPr="002A3D6D" w:rsidRDefault="002A3D6D" w:rsidP="002E6F31">
      <w:pPr>
        <w:jc w:val="both"/>
        <w:rPr>
          <w:lang w:val="en-US"/>
        </w:rPr>
      </w:pPr>
      <w:r w:rsidRPr="002A3D6D">
        <w:rPr>
          <w:lang w:val="en-US"/>
        </w:rPr>
        <w:t xml:space="preserve">The </w:t>
      </w:r>
      <w:r w:rsidR="00412B71">
        <w:rPr>
          <w:lang w:val="en-US"/>
        </w:rPr>
        <w:t xml:space="preserve">inter-carrier guardbands, as illustrated in blue in the figure in the introduction, is proposed to be defined following the NR Rel-15 framework. This meaning that the </w:t>
      </w:r>
      <w:r w:rsidR="00412B71" w:rsidRPr="00412B71">
        <w:rPr>
          <w:lang w:val="en-US"/>
        </w:rPr>
        <w:t xml:space="preserve">gNB configures Point A and the first usable PRB of </w:t>
      </w:r>
      <w:r w:rsidR="00412B71">
        <w:rPr>
          <w:lang w:val="en-US"/>
        </w:rPr>
        <w:t xml:space="preserve">the </w:t>
      </w:r>
      <w:r w:rsidR="00412B71" w:rsidRPr="00412B71">
        <w:rPr>
          <w:lang w:val="en-US"/>
        </w:rPr>
        <w:t>carrier</w:t>
      </w:r>
      <w:r w:rsidR="00412B71">
        <w:rPr>
          <w:lang w:val="en-US"/>
        </w:rPr>
        <w:t xml:space="preserve"> as illustrated in Figure 1. The first usable PRB needs to be configured such that it has </w:t>
      </w:r>
      <w:proofErr w:type="gramStart"/>
      <w:r w:rsidR="00412B71">
        <w:rPr>
          <w:lang w:val="en-US"/>
        </w:rPr>
        <w:t>sufficient</w:t>
      </w:r>
      <w:proofErr w:type="gramEnd"/>
      <w:r w:rsidR="00412B71">
        <w:rPr>
          <w:lang w:val="en-US"/>
        </w:rPr>
        <w:t xml:space="preserve"> offset to the carrier edge to allow for the by RAN4 defined </w:t>
      </w:r>
      <w:r w:rsidR="00412B71" w:rsidRPr="00412B71">
        <w:rPr>
          <w:lang w:val="en-US"/>
        </w:rPr>
        <w:t>minimum int</w:t>
      </w:r>
      <w:r w:rsidR="00412B71">
        <w:rPr>
          <w:lang w:val="en-US"/>
        </w:rPr>
        <w:t>er</w:t>
      </w:r>
      <w:r w:rsidR="00412B71" w:rsidRPr="00412B71">
        <w:rPr>
          <w:lang w:val="en-US"/>
        </w:rPr>
        <w:t>-carrier GB</w:t>
      </w:r>
      <w:r w:rsidR="00412B71">
        <w:rPr>
          <w:lang w:val="en-US"/>
        </w:rPr>
        <w:t>s</w:t>
      </w:r>
      <w:r w:rsidR="00412B71" w:rsidRPr="00412B71">
        <w:rPr>
          <w:lang w:val="en-US"/>
        </w:rPr>
        <w:t xml:space="preserve"> </w:t>
      </w:r>
      <w:r w:rsidR="00412B71">
        <w:rPr>
          <w:lang w:val="en-US"/>
        </w:rPr>
        <w:t xml:space="preserve">given </w:t>
      </w:r>
      <w:r w:rsidR="00412B71" w:rsidRPr="00412B71">
        <w:rPr>
          <w:lang w:val="en-US"/>
        </w:rPr>
        <w:t>in Hz, similarly as in Table 5.3.3-1.</w:t>
      </w:r>
    </w:p>
    <w:p w14:paraId="4DB4D660" w14:textId="21A44180" w:rsidR="00CC1AC4" w:rsidRPr="003127AD" w:rsidRDefault="00CC1AC4" w:rsidP="00CC1AC4">
      <w:pPr>
        <w:jc w:val="both"/>
        <w:rPr>
          <w:lang w:val="en-US"/>
        </w:rPr>
      </w:pPr>
      <w:r w:rsidRPr="00C76E0F">
        <w:rPr>
          <w:b/>
          <w:lang w:val="en-US"/>
        </w:rPr>
        <w:t xml:space="preserve">Proposal </w:t>
      </w:r>
      <w:r>
        <w:rPr>
          <w:b/>
          <w:lang w:val="en-US"/>
        </w:rPr>
        <w:t>1</w:t>
      </w:r>
      <w:r w:rsidRPr="00C76E0F">
        <w:rPr>
          <w:b/>
          <w:lang w:val="en-US"/>
        </w:rPr>
        <w:t>:</w:t>
      </w:r>
      <w:r w:rsidRPr="003127AD">
        <w:rPr>
          <w:lang w:val="en-US"/>
        </w:rPr>
        <w:t xml:space="preserve"> </w:t>
      </w:r>
      <w:r>
        <w:rPr>
          <w:lang w:val="en-US"/>
        </w:rPr>
        <w:tab/>
      </w:r>
      <w:r>
        <w:rPr>
          <w:lang w:val="en-US"/>
        </w:rPr>
        <w:tab/>
        <w:t>Inter-carrier guardbands for NR-U are to be defined following NR Rel-15.</w:t>
      </w:r>
    </w:p>
    <w:p w14:paraId="3A709618" w14:textId="67F6CAE9" w:rsidR="002A3D6D" w:rsidRPr="00CC1AC4" w:rsidRDefault="002A3D6D" w:rsidP="002A3D6D">
      <w:pPr>
        <w:tabs>
          <w:tab w:val="left" w:pos="7935"/>
        </w:tabs>
        <w:jc w:val="both"/>
        <w:rPr>
          <w:rFonts w:eastAsia="Batang"/>
          <w:lang w:val="en-US" w:eastAsia="ko-KR"/>
        </w:rPr>
      </w:pPr>
    </w:p>
    <w:p w14:paraId="01D349DB" w14:textId="21C4F7AE" w:rsidR="001D6FEE" w:rsidRDefault="001D6FEE" w:rsidP="002A3D6D">
      <w:pPr>
        <w:tabs>
          <w:tab w:val="left" w:pos="7935"/>
        </w:tabs>
        <w:jc w:val="both"/>
        <w:rPr>
          <w:rFonts w:eastAsia="Batang"/>
          <w:lang w:eastAsia="ko-KR"/>
        </w:rPr>
      </w:pPr>
    </w:p>
    <w:p w14:paraId="54366F6D" w14:textId="629C0198" w:rsidR="001D6FEE" w:rsidRDefault="001D6FEE" w:rsidP="00412B71">
      <w:pPr>
        <w:tabs>
          <w:tab w:val="left" w:pos="7935"/>
        </w:tabs>
        <w:jc w:val="center"/>
        <w:rPr>
          <w:rFonts w:eastAsia="Batang"/>
          <w:lang w:eastAsia="ko-KR"/>
        </w:rPr>
      </w:pPr>
      <w:r w:rsidRPr="005470B9">
        <w:rPr>
          <w:noProof/>
        </w:rPr>
        <w:drawing>
          <wp:inline distT="0" distB="0" distL="0" distR="0" wp14:anchorId="6C9DAF1C" wp14:editId="66D68C23">
            <wp:extent cx="5105400" cy="3737724"/>
            <wp:effectExtent l="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5">
                      <a:extLst>
                        <a:ext uri="{28A0092B-C50C-407E-A947-70E740481C1C}">
                          <a14:useLocalDpi xmlns:a14="http://schemas.microsoft.com/office/drawing/2010/main" val="0"/>
                        </a:ext>
                      </a:extLst>
                    </a:blip>
                    <a:srcRect r="40496"/>
                    <a:stretch/>
                  </pic:blipFill>
                  <pic:spPr bwMode="auto">
                    <a:xfrm>
                      <a:off x="0" y="0"/>
                      <a:ext cx="5149653" cy="3770122"/>
                    </a:xfrm>
                    <a:prstGeom prst="rect">
                      <a:avLst/>
                    </a:prstGeom>
                    <a:noFill/>
                    <a:ln>
                      <a:noFill/>
                    </a:ln>
                    <a:extLst>
                      <a:ext uri="{53640926-AAD7-44D8-BBD7-CCE9431645EC}">
                        <a14:shadowObscured xmlns:a14="http://schemas.microsoft.com/office/drawing/2010/main"/>
                      </a:ext>
                    </a:extLst>
                  </pic:spPr>
                </pic:pic>
              </a:graphicData>
            </a:graphic>
          </wp:inline>
        </w:drawing>
      </w:r>
    </w:p>
    <w:p w14:paraId="56EDC626" w14:textId="1F40BBD9" w:rsidR="00CC1AC4" w:rsidRDefault="00412B71" w:rsidP="00CC1AC4">
      <w:pPr>
        <w:pStyle w:val="Caption"/>
        <w:spacing w:before="0" w:after="0"/>
        <w:jc w:val="center"/>
      </w:pPr>
      <w:r>
        <w:t>Figure 2 Illustration of inter-carrier parameters, SCS = 30 kHz.</w:t>
      </w:r>
    </w:p>
    <w:p w14:paraId="11733D57" w14:textId="0D04ED5A" w:rsidR="00CC1AC4" w:rsidRDefault="00CC1AC4" w:rsidP="00CC1AC4">
      <w:pPr>
        <w:rPr>
          <w:rFonts w:eastAsia="Batang"/>
        </w:rPr>
      </w:pPr>
    </w:p>
    <w:p w14:paraId="07E3D3C3" w14:textId="77777777" w:rsidR="00CC1AC4" w:rsidRPr="00472072" w:rsidRDefault="00CC1AC4" w:rsidP="00CC1AC4">
      <w:pPr>
        <w:jc w:val="both"/>
        <w:rPr>
          <w:b/>
          <w:u w:val="single"/>
          <w:lang w:val="en-US"/>
        </w:rPr>
      </w:pPr>
      <w:r>
        <w:rPr>
          <w:b/>
          <w:u w:val="single"/>
          <w:lang w:val="en-US"/>
        </w:rPr>
        <w:t>D</w:t>
      </w:r>
      <w:r w:rsidRPr="00472072">
        <w:rPr>
          <w:b/>
          <w:u w:val="single"/>
          <w:lang w:val="en-US"/>
        </w:rPr>
        <w:t xml:space="preserve">efinition of </w:t>
      </w:r>
      <w:r>
        <w:rPr>
          <w:b/>
          <w:u w:val="single"/>
          <w:lang w:val="en-US"/>
        </w:rPr>
        <w:t>intra-carrier GBs</w:t>
      </w:r>
    </w:p>
    <w:p w14:paraId="111258C2" w14:textId="695D0FAC" w:rsidR="00CC1AC4" w:rsidRPr="00CC1AC4" w:rsidRDefault="00CC1AC4" w:rsidP="00CC1AC4">
      <w:pPr>
        <w:jc w:val="both"/>
        <w:rPr>
          <w:rFonts w:eastAsia="Batang"/>
        </w:rPr>
      </w:pPr>
      <w:r>
        <w:rPr>
          <w:rFonts w:eastAsia="Batang"/>
        </w:rPr>
        <w:t xml:space="preserve">To allow the UE to derive the position of the </w:t>
      </w:r>
      <w:r>
        <w:rPr>
          <w:rFonts w:eastAsia="Batang"/>
          <w:lang w:eastAsia="ko-KR"/>
        </w:rPr>
        <w:t>intra-carrier guard PRBs</w:t>
      </w:r>
      <w:r w:rsidRPr="00CC1AC4">
        <w:t xml:space="preserve"> </w:t>
      </w:r>
      <w:r w:rsidRPr="00CC1AC4">
        <w:rPr>
          <w:rFonts w:eastAsia="Batang"/>
          <w:lang w:eastAsia="ko-KR"/>
        </w:rPr>
        <w:t>We think the definition of intra-carrier GBs should be simple.</w:t>
      </w:r>
      <w:r>
        <w:rPr>
          <w:rFonts w:eastAsia="Batang"/>
          <w:lang w:eastAsia="ko-KR"/>
        </w:rPr>
        <w:t xml:space="preserve"> This can be achieved by basing the position of the guard PRBs on Point A and </w:t>
      </w:r>
      <w:r>
        <w:rPr>
          <w:lang w:val="en-US"/>
        </w:rPr>
        <w:t xml:space="preserve">the first usable PRB as configured by the gNB. The placement of intra-carrier guardbands are illustrated with red and yellow in the figure in the introduction and their placement on the common PRB grid are shown in Figure 3. </w:t>
      </w:r>
    </w:p>
    <w:p w14:paraId="32E27208" w14:textId="70AC851F" w:rsidR="002A3D6D" w:rsidRDefault="001D6FEE" w:rsidP="00412B71">
      <w:pPr>
        <w:jc w:val="center"/>
        <w:rPr>
          <w:b/>
          <w:u w:val="single"/>
          <w:lang w:val="en-US"/>
        </w:rPr>
      </w:pPr>
      <w:r w:rsidRPr="005470B9">
        <w:rPr>
          <w:noProof/>
        </w:rPr>
        <w:drawing>
          <wp:inline distT="0" distB="0" distL="0" distR="0" wp14:anchorId="1A44F597" wp14:editId="29E1BC5F">
            <wp:extent cx="6049323" cy="3019425"/>
            <wp:effectExtent l="0" t="0" r="889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5">
                      <a:extLst>
                        <a:ext uri="{28A0092B-C50C-407E-A947-70E740481C1C}">
                          <a14:useLocalDpi xmlns:a14="http://schemas.microsoft.com/office/drawing/2010/main" val="0"/>
                        </a:ext>
                      </a:extLst>
                    </a:blip>
                    <a:srcRect l="26325" b="15586"/>
                    <a:stretch/>
                  </pic:blipFill>
                  <pic:spPr bwMode="auto">
                    <a:xfrm>
                      <a:off x="0" y="0"/>
                      <a:ext cx="6068286" cy="3028890"/>
                    </a:xfrm>
                    <a:prstGeom prst="rect">
                      <a:avLst/>
                    </a:prstGeom>
                    <a:noFill/>
                    <a:ln>
                      <a:noFill/>
                    </a:ln>
                    <a:extLst>
                      <a:ext uri="{53640926-AAD7-44D8-BBD7-CCE9431645EC}">
                        <a14:shadowObscured xmlns:a14="http://schemas.microsoft.com/office/drawing/2010/main"/>
                      </a:ext>
                    </a:extLst>
                  </pic:spPr>
                </pic:pic>
              </a:graphicData>
            </a:graphic>
          </wp:inline>
        </w:drawing>
      </w:r>
    </w:p>
    <w:p w14:paraId="5CA34E17" w14:textId="5F2F9C18" w:rsidR="00412B71" w:rsidRDefault="00412B71" w:rsidP="00412B71">
      <w:pPr>
        <w:pStyle w:val="Caption"/>
        <w:spacing w:before="0" w:after="0"/>
        <w:jc w:val="center"/>
      </w:pPr>
      <w:r>
        <w:t>Figure 3 Illustration of intra-carrier parameters, SCS = 30 kHz.</w:t>
      </w:r>
    </w:p>
    <w:p w14:paraId="257BD978" w14:textId="77777777" w:rsidR="00412B71" w:rsidRPr="00412B71" w:rsidRDefault="00412B71" w:rsidP="00412B71">
      <w:pPr>
        <w:jc w:val="center"/>
        <w:rPr>
          <w:b/>
          <w:u w:val="single"/>
        </w:rPr>
      </w:pPr>
    </w:p>
    <w:p w14:paraId="3300EE21" w14:textId="07B766F2" w:rsidR="002A3D6D" w:rsidRDefault="002A3D6D" w:rsidP="002E6F31">
      <w:pPr>
        <w:jc w:val="both"/>
        <w:rPr>
          <w:b/>
          <w:u w:val="single"/>
          <w:lang w:val="en-US"/>
        </w:rPr>
      </w:pPr>
    </w:p>
    <w:p w14:paraId="21F4FD86" w14:textId="77777777" w:rsidR="00CC1AC4" w:rsidRDefault="00CC1AC4" w:rsidP="002E6F31">
      <w:pPr>
        <w:jc w:val="both"/>
        <w:rPr>
          <w:b/>
          <w:u w:val="single"/>
          <w:lang w:val="en-US"/>
        </w:rPr>
      </w:pPr>
    </w:p>
    <w:p w14:paraId="43B86C56" w14:textId="5D2849B4" w:rsidR="009B1BEF" w:rsidRDefault="386EECE8" w:rsidP="386EECE8">
      <w:pPr>
        <w:jc w:val="both"/>
        <w:rPr>
          <w:lang w:val="en-US"/>
        </w:rPr>
      </w:pPr>
      <w:r w:rsidRPr="386EECE8">
        <w:rPr>
          <w:lang w:val="en-US"/>
        </w:rPr>
        <w:t>In the example shown in Figure 2 and 3 the assumption is to reuse the minimum guardband for an 80 MHz carrier of 925 kHz as given in Table 5.3.3-1 for the inter-carrier guardband. For the intra-carrier guardband the guardband for a 20 MHz carrier of 805 kHz have been reused. By rounding the 805 kHz to full PRBs it sh</w:t>
      </w:r>
      <w:r w:rsidRPr="386EECE8">
        <w:rPr>
          <w:sz w:val="22"/>
          <w:szCs w:val="22"/>
          <w:lang w:val="en-US"/>
        </w:rPr>
        <w:t xml:space="preserve">ows that a minimum of </w:t>
      </w:r>
      <w:r w:rsidRPr="386EECE8">
        <w:rPr>
          <w:lang w:val="en-US"/>
        </w:rPr>
        <w:t xml:space="preserve">5 PRBs are needed for the intra-carrier guardband.  </w:t>
      </w:r>
    </w:p>
    <w:p w14:paraId="1330E0F5" w14:textId="2B57776A" w:rsidR="002E6F31" w:rsidRDefault="009B1BEF" w:rsidP="006D1CAE">
      <w:pPr>
        <w:jc w:val="both"/>
        <w:rPr>
          <w:lang w:val="en-US"/>
        </w:rPr>
      </w:pPr>
      <w:r>
        <w:rPr>
          <w:lang w:val="en-US"/>
        </w:rPr>
        <w:t xml:space="preserve">Following the </w:t>
      </w:r>
      <w:r w:rsidR="006D1CAE">
        <w:rPr>
          <w:lang w:val="en-US"/>
        </w:rPr>
        <w:t>above example</w:t>
      </w:r>
      <w:r>
        <w:rPr>
          <w:lang w:val="en-US"/>
        </w:rPr>
        <w:t>,</w:t>
      </w:r>
      <w:r w:rsidR="00553DE5">
        <w:rPr>
          <w:lang w:val="en-US"/>
        </w:rPr>
        <w:t xml:space="preserve"> </w:t>
      </w:r>
      <w:r>
        <w:rPr>
          <w:lang w:val="en-US"/>
        </w:rPr>
        <w:t>a</w:t>
      </w:r>
      <w:r w:rsidR="00553DE5">
        <w:rPr>
          <w:lang w:val="en-US"/>
        </w:rPr>
        <w:t xml:space="preserve"> UE </w:t>
      </w:r>
      <w:r>
        <w:rPr>
          <w:lang w:val="en-US"/>
        </w:rPr>
        <w:t xml:space="preserve">may </w:t>
      </w:r>
      <w:r w:rsidR="00553DE5">
        <w:rPr>
          <w:lang w:val="en-US"/>
        </w:rPr>
        <w:t>determine the position of intra-carrier GBs</w:t>
      </w:r>
      <w:r w:rsidR="00ED003B">
        <w:rPr>
          <w:lang w:val="en-US"/>
        </w:rPr>
        <w:t xml:space="preserve"> (</w:t>
      </w:r>
      <w:r w:rsidR="00ED003B" w:rsidRPr="009B1BEF">
        <w:rPr>
          <w:b/>
          <w:lang w:val="en-US"/>
        </w:rPr>
        <w:t>ICGB</w:t>
      </w:r>
      <w:r w:rsidR="00ED003B">
        <w:rPr>
          <w:lang w:val="en-US"/>
        </w:rPr>
        <w:t>)</w:t>
      </w:r>
      <w:r>
        <w:rPr>
          <w:lang w:val="en-US"/>
        </w:rPr>
        <w:t xml:space="preserve"> of full PRBs</w:t>
      </w:r>
      <w:r w:rsidR="00553DE5">
        <w:rPr>
          <w:lang w:val="en-US"/>
        </w:rPr>
        <w:t xml:space="preserve"> </w:t>
      </w:r>
      <w:r w:rsidR="006D1CAE">
        <w:rPr>
          <w:lang w:val="en-US"/>
        </w:rPr>
        <w:t>based on:</w:t>
      </w:r>
    </w:p>
    <w:p w14:paraId="5532C442" w14:textId="40343676" w:rsidR="002E6F31" w:rsidRDefault="002E6F31" w:rsidP="00097EA9">
      <w:pPr>
        <w:numPr>
          <w:ilvl w:val="0"/>
          <w:numId w:val="15"/>
        </w:numPr>
        <w:spacing w:after="60"/>
        <w:ind w:left="714" w:hanging="357"/>
        <w:rPr>
          <w:b/>
          <w:lang w:val="en-US"/>
        </w:rPr>
      </w:pPr>
      <w:r w:rsidRPr="00DD4223">
        <w:rPr>
          <w:b/>
          <w:lang w:val="en-US"/>
        </w:rPr>
        <w:t>Point A</w:t>
      </w:r>
      <w:r>
        <w:rPr>
          <w:b/>
          <w:lang w:val="en-US"/>
        </w:rPr>
        <w:t xml:space="preserve"> </w:t>
      </w:r>
      <w:r>
        <w:rPr>
          <w:b/>
          <w:lang w:val="en-US"/>
        </w:rPr>
        <w:tab/>
      </w:r>
      <w:r>
        <w:rPr>
          <w:b/>
          <w:lang w:val="en-US"/>
        </w:rPr>
        <w:tab/>
      </w:r>
      <w:r w:rsidR="00EB35B6">
        <w:rPr>
          <w:b/>
          <w:lang w:val="en-US"/>
        </w:rPr>
        <w:tab/>
      </w:r>
      <w:r w:rsidR="00EB35B6">
        <w:rPr>
          <w:b/>
          <w:lang w:val="en-US"/>
        </w:rPr>
        <w:tab/>
      </w:r>
      <w:r w:rsidR="00EB35B6">
        <w:rPr>
          <w:b/>
          <w:lang w:val="en-US"/>
        </w:rPr>
        <w:tab/>
      </w:r>
      <w:r w:rsidR="00ED003B">
        <w:rPr>
          <w:b/>
          <w:lang w:val="en-US"/>
        </w:rPr>
        <w:t>configured by gNB</w:t>
      </w:r>
    </w:p>
    <w:p w14:paraId="17A00D18" w14:textId="6B8BD80A" w:rsidR="002E6F31" w:rsidRPr="00DD4223" w:rsidRDefault="00EB35B6" w:rsidP="00097EA9">
      <w:pPr>
        <w:numPr>
          <w:ilvl w:val="0"/>
          <w:numId w:val="15"/>
        </w:numPr>
        <w:spacing w:after="60"/>
        <w:ind w:left="714" w:hanging="357"/>
        <w:rPr>
          <w:b/>
          <w:lang w:val="en-US"/>
        </w:rPr>
      </w:pPr>
      <w:r>
        <w:rPr>
          <w:b/>
          <w:lang w:val="en-US"/>
        </w:rPr>
        <w:t xml:space="preserve">First usable PRB </w:t>
      </w:r>
      <w:r>
        <w:rPr>
          <w:b/>
          <w:lang w:val="en-US"/>
        </w:rPr>
        <w:tab/>
      </w:r>
      <w:r>
        <w:rPr>
          <w:b/>
          <w:lang w:val="en-US"/>
        </w:rPr>
        <w:tab/>
      </w:r>
      <w:r w:rsidR="00097EA9">
        <w:rPr>
          <w:b/>
          <w:lang w:val="en-US"/>
        </w:rPr>
        <w:t>First usable PRB of a channel band based on inter-carrier GB</w:t>
      </w:r>
    </w:p>
    <w:p w14:paraId="72230185" w14:textId="48A7D17F" w:rsidR="002E6F31" w:rsidRPr="00DD4223" w:rsidRDefault="00EB35B6" w:rsidP="00097EA9">
      <w:pPr>
        <w:numPr>
          <w:ilvl w:val="0"/>
          <w:numId w:val="15"/>
        </w:numPr>
        <w:spacing w:after="60"/>
        <w:ind w:left="714" w:hanging="357"/>
        <w:rPr>
          <w:b/>
          <w:lang w:val="en-US"/>
        </w:rPr>
      </w:pPr>
      <m:oMath>
        <m:r>
          <m:rPr>
            <m:sty m:val="bi"/>
          </m:rPr>
          <w:rPr>
            <w:rFonts w:ascii="Cambria Math" w:hAnsi="Cambria Math"/>
            <w:lang w:val="en-US"/>
          </w:rPr>
          <m:t>ICG</m:t>
        </m:r>
        <m:sSubSup>
          <m:sSubSupPr>
            <m:ctrlPr>
              <w:rPr>
                <w:rFonts w:ascii="Cambria Math" w:hAnsi="Cambria Math"/>
                <w:b/>
                <w:i/>
                <w:lang w:val="en-US"/>
              </w:rPr>
            </m:ctrlPr>
          </m:sSubSupPr>
          <m:e>
            <m:r>
              <m:rPr>
                <m:sty m:val="bi"/>
              </m:rPr>
              <w:rPr>
                <w:rFonts w:ascii="Cambria Math" w:hAnsi="Cambria Math"/>
                <w:lang w:val="en-US"/>
              </w:rPr>
              <m:t>B</m:t>
            </m:r>
          </m:e>
          <m:sub>
            <m:r>
              <m:rPr>
                <m:sty m:val="bi"/>
              </m:rPr>
              <w:rPr>
                <w:rFonts w:ascii="Cambria Math" w:hAnsi="Cambria Math"/>
                <w:lang w:val="en-US"/>
              </w:rPr>
              <m:t>0</m:t>
            </m:r>
          </m:sub>
          <m:sup>
            <m:r>
              <m:rPr>
                <m:sty m:val="bi"/>
              </m:rPr>
              <w:rPr>
                <w:rFonts w:ascii="Cambria Math" w:hAnsi="Cambria Math"/>
                <w:lang w:val="en-US"/>
              </w:rPr>
              <m:t>start</m:t>
            </m:r>
          </m:sup>
        </m:sSubSup>
      </m:oMath>
      <w:r w:rsidR="002E6F31" w:rsidRPr="00DD4223">
        <w:rPr>
          <w:b/>
          <w:lang w:val="en-US"/>
        </w:rPr>
        <w:tab/>
      </w:r>
      <w:r w:rsidR="002E6F31">
        <w:rPr>
          <w:b/>
          <w:lang w:val="en-US"/>
        </w:rPr>
        <w:tab/>
      </w:r>
      <w:r>
        <w:rPr>
          <w:b/>
          <w:lang w:val="en-US"/>
        </w:rPr>
        <w:tab/>
      </w:r>
      <w:r>
        <w:rPr>
          <w:b/>
          <w:lang w:val="en-US"/>
        </w:rPr>
        <w:tab/>
      </w:r>
      <w:r w:rsidR="009B1BEF">
        <w:rPr>
          <w:b/>
          <w:lang w:val="en-US"/>
        </w:rPr>
        <w:t>the start PRB of GB #0</w:t>
      </w:r>
      <w:r w:rsidR="002E6F31" w:rsidRPr="00DD4223">
        <w:rPr>
          <w:b/>
          <w:lang w:val="en-US"/>
        </w:rPr>
        <w:t xml:space="preserve"> </w:t>
      </w:r>
      <w:r w:rsidR="006D1CAE" w:rsidRPr="006D1CAE">
        <w:rPr>
          <w:lang w:val="en-US"/>
        </w:rPr>
        <w:t>(In figure 3</w:t>
      </w:r>
      <w:r w:rsidR="002E6F31" w:rsidRPr="006D1CAE">
        <w:rPr>
          <w:lang w:val="en-US"/>
        </w:rPr>
        <w:t xml:space="preserve"> CRB #51</w:t>
      </w:r>
      <w:r w:rsidR="006D1CAE" w:rsidRPr="006D1CAE">
        <w:rPr>
          <w:lang w:val="en-US"/>
        </w:rPr>
        <w:t>)</w:t>
      </w:r>
    </w:p>
    <w:p w14:paraId="43FE472C" w14:textId="7FA77340" w:rsidR="002E6F31" w:rsidRPr="00DD4223" w:rsidRDefault="00EB35B6" w:rsidP="00097EA9">
      <w:pPr>
        <w:numPr>
          <w:ilvl w:val="0"/>
          <w:numId w:val="15"/>
        </w:numPr>
        <w:spacing w:before="60" w:after="0"/>
        <w:ind w:left="714" w:hanging="357"/>
        <w:rPr>
          <w:b/>
          <w:lang w:val="en-US"/>
        </w:rPr>
      </w:pPr>
      <m:oMath>
        <m:r>
          <m:rPr>
            <m:sty m:val="bi"/>
          </m:rPr>
          <w:rPr>
            <w:rFonts w:ascii="Cambria Math" w:hAnsi="Cambria Math"/>
            <w:lang w:val="en-US"/>
          </w:rPr>
          <m:t>ICG</m:t>
        </m:r>
        <m:sSubSup>
          <m:sSubSupPr>
            <m:ctrlPr>
              <w:rPr>
                <w:rFonts w:ascii="Cambria Math" w:hAnsi="Cambria Math"/>
                <w:b/>
                <w:i/>
                <w:lang w:val="en-US"/>
              </w:rPr>
            </m:ctrlPr>
          </m:sSubSupPr>
          <m:e>
            <m:r>
              <m:rPr>
                <m:sty m:val="bi"/>
              </m:rPr>
              <w:rPr>
                <w:rFonts w:ascii="Cambria Math" w:hAnsi="Cambria Math"/>
                <w:lang w:val="en-US"/>
              </w:rPr>
              <m:t>B</m:t>
            </m:r>
          </m:e>
          <m:sub>
            <m:r>
              <m:rPr>
                <m:sty m:val="bi"/>
              </m:rPr>
              <w:rPr>
                <w:rFonts w:ascii="Cambria Math" w:hAnsi="Cambria Math"/>
                <w:lang w:val="en-US"/>
              </w:rPr>
              <m:t>0</m:t>
            </m:r>
          </m:sub>
          <m:sup>
            <m:r>
              <m:rPr>
                <m:sty m:val="bi"/>
              </m:rPr>
              <w:rPr>
                <w:rFonts w:ascii="Cambria Math" w:hAnsi="Cambria Math"/>
                <w:lang w:val="en-US"/>
              </w:rPr>
              <m:t>end</m:t>
            </m:r>
          </m:sup>
        </m:sSubSup>
      </m:oMath>
      <w:r w:rsidR="002E6F31" w:rsidRPr="00DD4223">
        <w:rPr>
          <w:b/>
          <w:vertAlign w:val="subscript"/>
          <w:lang w:val="en-US"/>
        </w:rPr>
        <w:tab/>
      </w:r>
      <w:r w:rsidR="002E6F31">
        <w:rPr>
          <w:b/>
          <w:vertAlign w:val="subscript"/>
          <w:lang w:val="en-US"/>
        </w:rPr>
        <w:tab/>
      </w:r>
      <w:r>
        <w:rPr>
          <w:b/>
          <w:vertAlign w:val="subscript"/>
          <w:lang w:val="en-US"/>
        </w:rPr>
        <w:tab/>
      </w:r>
      <w:r>
        <w:rPr>
          <w:b/>
          <w:vertAlign w:val="subscript"/>
          <w:lang w:val="en-US"/>
        </w:rPr>
        <w:tab/>
      </w:r>
      <w:r w:rsidR="002E6F31" w:rsidRPr="00DD4223">
        <w:rPr>
          <w:b/>
          <w:lang w:val="en-US"/>
        </w:rPr>
        <w:t xml:space="preserve">the </w:t>
      </w:r>
      <w:r w:rsidR="009B1BEF">
        <w:rPr>
          <w:b/>
          <w:lang w:val="en-US"/>
        </w:rPr>
        <w:t>last</w:t>
      </w:r>
      <w:r w:rsidR="002E6F31" w:rsidRPr="00DD4223">
        <w:rPr>
          <w:b/>
          <w:lang w:val="en-US"/>
        </w:rPr>
        <w:t xml:space="preserve"> PRB </w:t>
      </w:r>
      <w:r w:rsidR="009B1BEF">
        <w:rPr>
          <w:b/>
          <w:lang w:val="en-US"/>
        </w:rPr>
        <w:t>of GB#0</w:t>
      </w:r>
      <w:r w:rsidR="006D1CAE">
        <w:rPr>
          <w:b/>
          <w:lang w:val="en-US"/>
        </w:rPr>
        <w:t xml:space="preserve"> </w:t>
      </w:r>
      <w:r w:rsidR="006D1CAE" w:rsidRPr="006D1CAE">
        <w:rPr>
          <w:lang w:val="en-US"/>
        </w:rPr>
        <w:t>(In figure 3 CRB #5</w:t>
      </w:r>
      <w:r w:rsidR="006D1CAE">
        <w:rPr>
          <w:lang w:val="en-US"/>
        </w:rPr>
        <w:t>7</w:t>
      </w:r>
      <w:r w:rsidR="006D1CAE" w:rsidRPr="006D1CAE">
        <w:rPr>
          <w:lang w:val="en-US"/>
        </w:rPr>
        <w:t>)</w:t>
      </w:r>
      <w:r w:rsidR="002E6F31" w:rsidRPr="00DD4223">
        <w:rPr>
          <w:b/>
          <w:lang w:val="en-US"/>
        </w:rPr>
        <w:t xml:space="preserve"> </w:t>
      </w:r>
    </w:p>
    <w:p w14:paraId="44A497E8" w14:textId="77777777" w:rsidR="006D1CAE" w:rsidRDefault="006D1CAE" w:rsidP="00ED003B">
      <w:pPr>
        <w:spacing w:after="120"/>
        <w:rPr>
          <w:lang w:val="en-US"/>
        </w:rPr>
      </w:pPr>
    </w:p>
    <w:p w14:paraId="79647E4A" w14:textId="32D42891" w:rsidR="006D1CAE" w:rsidRDefault="006D1CAE" w:rsidP="006D1CAE">
      <w:pPr>
        <w:jc w:val="both"/>
        <w:rPr>
          <w:lang w:val="en-US"/>
        </w:rPr>
      </w:pPr>
      <w:r>
        <w:rPr>
          <w:lang w:val="en-US"/>
        </w:rPr>
        <w:t xml:space="preserve">In order to determine </w:t>
      </w:r>
      <m:oMath>
        <m:r>
          <m:rPr>
            <m:sty m:val="bi"/>
          </m:rPr>
          <w:rPr>
            <w:rFonts w:ascii="Cambria Math" w:hAnsi="Cambria Math"/>
            <w:lang w:val="en-US"/>
          </w:rPr>
          <m:t>ICG</m:t>
        </m:r>
        <m:sSubSup>
          <m:sSubSupPr>
            <m:ctrlPr>
              <w:rPr>
                <w:rFonts w:ascii="Cambria Math" w:hAnsi="Cambria Math"/>
                <w:b/>
                <w:i/>
                <w:lang w:val="en-US"/>
              </w:rPr>
            </m:ctrlPr>
          </m:sSubSupPr>
          <m:e>
            <m:r>
              <m:rPr>
                <m:sty m:val="bi"/>
              </m:rPr>
              <w:rPr>
                <w:rFonts w:ascii="Cambria Math" w:hAnsi="Cambria Math"/>
                <w:lang w:val="en-US"/>
              </w:rPr>
              <m:t>B</m:t>
            </m:r>
          </m:e>
          <m:sub>
            <m:r>
              <m:rPr>
                <m:sty m:val="bi"/>
              </m:rPr>
              <w:rPr>
                <w:rFonts w:ascii="Cambria Math" w:hAnsi="Cambria Math"/>
                <w:lang w:val="en-US"/>
              </w:rPr>
              <m:t>n</m:t>
            </m:r>
          </m:sub>
          <m:sup>
            <m:r>
              <m:rPr>
                <m:sty m:val="bi"/>
              </m:rPr>
              <w:rPr>
                <w:rFonts w:ascii="Cambria Math" w:hAnsi="Cambria Math"/>
                <w:lang w:val="en-US"/>
              </w:rPr>
              <m:t>start</m:t>
            </m:r>
          </m:sup>
        </m:sSubSup>
      </m:oMath>
      <w:r>
        <w:rPr>
          <w:lang w:val="en-US"/>
        </w:rPr>
        <w:t xml:space="preserve"> and </w:t>
      </w:r>
      <m:oMath>
        <m:r>
          <m:rPr>
            <m:sty m:val="bi"/>
          </m:rPr>
          <w:rPr>
            <w:rFonts w:ascii="Cambria Math" w:hAnsi="Cambria Math"/>
            <w:lang w:val="en-US"/>
          </w:rPr>
          <m:t>ICG</m:t>
        </m:r>
        <m:sSubSup>
          <m:sSubSupPr>
            <m:ctrlPr>
              <w:rPr>
                <w:rFonts w:ascii="Cambria Math" w:hAnsi="Cambria Math"/>
                <w:b/>
                <w:i/>
                <w:lang w:val="en-US"/>
              </w:rPr>
            </m:ctrlPr>
          </m:sSubSupPr>
          <m:e>
            <m:r>
              <m:rPr>
                <m:sty m:val="bi"/>
              </m:rPr>
              <w:rPr>
                <w:rFonts w:ascii="Cambria Math" w:hAnsi="Cambria Math"/>
                <w:lang w:val="en-US"/>
              </w:rPr>
              <m:t>B</m:t>
            </m:r>
          </m:e>
          <m:sub>
            <m:r>
              <m:rPr>
                <m:sty m:val="bi"/>
              </m:rPr>
              <w:rPr>
                <w:rFonts w:ascii="Cambria Math" w:hAnsi="Cambria Math"/>
                <w:lang w:val="en-US"/>
              </w:rPr>
              <m:t>n</m:t>
            </m:r>
          </m:sub>
          <m:sup>
            <m:r>
              <m:rPr>
                <m:sty m:val="bi"/>
              </m:rPr>
              <w:rPr>
                <w:rFonts w:ascii="Cambria Math" w:hAnsi="Cambria Math"/>
                <w:lang w:val="en-US"/>
              </w:rPr>
              <m:t>end</m:t>
            </m:r>
          </m:sup>
        </m:sSubSup>
      </m:oMath>
      <w:r>
        <w:rPr>
          <w:b/>
          <w:lang w:val="en-US"/>
        </w:rPr>
        <w:t xml:space="preserve"> of intra-carrier GB #n of a carrier comprising </w:t>
      </w:r>
      <m:oMath>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sub</m:t>
            </m:r>
          </m:sub>
        </m:sSub>
      </m:oMath>
      <w:r>
        <w:rPr>
          <w:b/>
          <w:lang w:val="en-US"/>
        </w:rPr>
        <w:t xml:space="preserve">  sub-bands, </w:t>
      </w:r>
      <w:r>
        <w:rPr>
          <w:lang w:val="en-US"/>
        </w:rPr>
        <w:t>an equation could be formulated as the following</w:t>
      </w:r>
      <w:r w:rsidR="00D75A98">
        <w:rPr>
          <w:lang w:val="en-US"/>
        </w:rPr>
        <w:t>:</w:t>
      </w:r>
    </w:p>
    <w:p w14:paraId="102513FA" w14:textId="77777777" w:rsidR="00D75A98" w:rsidRDefault="00D75A98" w:rsidP="006D1CAE">
      <w:pPr>
        <w:jc w:val="both"/>
        <w:rPr>
          <w:lang w:val="en-US"/>
        </w:rPr>
      </w:pPr>
    </w:p>
    <w:p w14:paraId="053F13C0" w14:textId="22D0E4A2" w:rsidR="006D1CAE" w:rsidRPr="00BF0C26" w:rsidRDefault="006D1CAE" w:rsidP="006D1CAE">
      <w:pPr>
        <w:pStyle w:val="ListParagraph"/>
      </w:pPr>
      <m:oMathPara>
        <m:oMath>
          <m:r>
            <m:rPr>
              <m:sty m:val="bi"/>
            </m:rPr>
            <w:rPr>
              <w:rFonts w:ascii="Cambria Math" w:hAnsi="Cambria Math"/>
              <w:lang w:val="en-US"/>
            </w:rPr>
            <m:t>ICG</m:t>
          </m:r>
          <m:sSubSup>
            <m:sSubSupPr>
              <m:ctrlPr>
                <w:rPr>
                  <w:rFonts w:ascii="Cambria Math" w:hAnsi="Cambria Math"/>
                  <w:b/>
                  <w:i/>
                  <w:lang w:val="en-US"/>
                </w:rPr>
              </m:ctrlPr>
            </m:sSubSupPr>
            <m:e>
              <m:r>
                <m:rPr>
                  <m:sty m:val="bi"/>
                </m:rPr>
                <w:rPr>
                  <w:rFonts w:ascii="Cambria Math" w:hAnsi="Cambria Math"/>
                  <w:lang w:val="en-US"/>
                </w:rPr>
                <m:t>B</m:t>
              </m:r>
            </m:e>
            <m:sub>
              <m:r>
                <m:rPr>
                  <m:sty m:val="bi"/>
                </m:rPr>
                <w:rPr>
                  <w:rFonts w:ascii="Cambria Math" w:hAnsi="Cambria Math"/>
                  <w:lang w:val="en-US"/>
                </w:rPr>
                <m:t>n</m:t>
              </m:r>
            </m:sub>
            <m:sup>
              <m:r>
                <m:rPr>
                  <m:sty m:val="bi"/>
                </m:rPr>
                <w:rPr>
                  <w:rFonts w:ascii="Cambria Math" w:hAnsi="Cambria Math"/>
                  <w:lang w:val="en-US"/>
                </w:rPr>
                <m:t>start</m:t>
              </m:r>
            </m:sup>
          </m:sSubSup>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sb</m:t>
                      </m:r>
                    </m:sub>
                  </m:sSub>
                  <m:r>
                    <m:rPr>
                      <m:sty m:val="p"/>
                    </m:rPr>
                    <w:rPr>
                      <w:rFonts w:ascii="Cambria Math" w:hAnsi="Cambria Math"/>
                    </w:rPr>
                    <m:t>*(</m:t>
                  </m:r>
                  <m:r>
                    <w:rPr>
                      <w:rFonts w:ascii="Cambria Math" w:hAnsi="Cambria Math"/>
                      <w:vertAlign w:val="subscript"/>
                    </w:rPr>
                    <m:t xml:space="preserve">n+1) </m:t>
                  </m:r>
                  <m:r>
                    <m:rPr>
                      <m:sty m:val="p"/>
                    </m:rPr>
                    <w:rPr>
                      <w:rFonts w:ascii="Cambria Math" w:hAnsi="Cambria Math"/>
                    </w:rPr>
                    <m:t>- GB</m:t>
                  </m:r>
                  <m:r>
                    <m:rPr>
                      <m:sty m:val="p"/>
                    </m:rPr>
                    <w:rPr>
                      <w:rFonts w:ascii="Cambria Math" w:hAnsi="Cambria Math"/>
                      <w:vertAlign w:val="subscript"/>
                    </w:rPr>
                    <m:t>min</m:t>
                  </m:r>
                  <m:d>
                    <m:dPr>
                      <m:ctrlPr>
                        <w:rPr>
                          <w:rFonts w:ascii="Cambria Math" w:hAnsi="Cambria Math"/>
                        </w:rPr>
                      </m:ctrlPr>
                    </m:dPr>
                    <m:e>
                      <m:r>
                        <m:rPr>
                          <m:sty m:val="p"/>
                        </m:rPr>
                        <w:rPr>
                          <w:rFonts w:ascii="Cambria Math" w:hAnsi="Cambria Math"/>
                        </w:rPr>
                        <m:t>SCS</m:t>
                      </m:r>
                    </m:e>
                  </m:d>
                  <m:r>
                    <m:rPr>
                      <m:sty m:val="p"/>
                    </m:rPr>
                    <w:rPr>
                      <w:rFonts w:ascii="Cambria Math" w:hAnsi="Cambria Math"/>
                    </w:rPr>
                    <m:t>-G</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FUP</m:t>
                      </m:r>
                    </m:sub>
                  </m:sSub>
                </m:num>
                <m:den>
                  <m:sSub>
                    <m:sSubPr>
                      <m:ctrlPr>
                        <w:rPr>
                          <w:rFonts w:ascii="Cambria Math" w:hAnsi="Cambria Math"/>
                          <w:i/>
                        </w:rPr>
                      </m:ctrlPr>
                    </m:sSubPr>
                    <m:e>
                      <m:r>
                        <w:rPr>
                          <w:rFonts w:ascii="Cambria Math" w:hAnsi="Cambria Math"/>
                        </w:rPr>
                        <m:t>PRB</m:t>
                      </m:r>
                    </m:e>
                    <m:sub>
                      <m:r>
                        <w:rPr>
                          <w:rFonts w:ascii="Cambria Math" w:hAnsi="Cambria Math"/>
                        </w:rPr>
                        <m:t>size</m:t>
                      </m:r>
                    </m:sub>
                  </m:sSub>
                </m:den>
              </m:f>
            </m:e>
          </m:d>
          <m:r>
            <m:rPr>
              <m:sty m:val="p"/>
            </m:rPr>
            <w:rPr>
              <w:rFonts w:ascii="Cambria Math" w:hAnsi="Cambria Math"/>
            </w:rPr>
            <m:t>+FUP [CRB]</m:t>
          </m:r>
        </m:oMath>
      </m:oMathPara>
    </w:p>
    <w:p w14:paraId="5FE54F11" w14:textId="77777777" w:rsidR="006D1CAE" w:rsidRPr="00453D21" w:rsidRDefault="006D1CAE" w:rsidP="006D1CAE">
      <w:pPr>
        <w:pStyle w:val="ListParagraph"/>
        <w:rPr>
          <w:b/>
          <w:lang w:val="en-US"/>
        </w:rPr>
      </w:pPr>
    </w:p>
    <w:p w14:paraId="7B17205B" w14:textId="77777777" w:rsidR="006D1CAE" w:rsidRPr="00491E15" w:rsidRDefault="006D1CAE" w:rsidP="006D1CAE">
      <w:pPr>
        <w:pStyle w:val="ListParagraph"/>
      </w:pPr>
      <m:oMathPara>
        <m:oMath>
          <m:r>
            <m:rPr>
              <m:sty m:val="bi"/>
            </m:rPr>
            <w:rPr>
              <w:rFonts w:ascii="Cambria Math" w:hAnsi="Cambria Math"/>
              <w:lang w:val="en-US"/>
            </w:rPr>
            <m:t>ICG</m:t>
          </m:r>
          <m:sSubSup>
            <m:sSubSupPr>
              <m:ctrlPr>
                <w:rPr>
                  <w:rFonts w:ascii="Cambria Math" w:hAnsi="Cambria Math"/>
                  <w:b/>
                  <w:i/>
                  <w:lang w:val="en-US"/>
                </w:rPr>
              </m:ctrlPr>
            </m:sSubSupPr>
            <m:e>
              <m:r>
                <m:rPr>
                  <m:sty m:val="bi"/>
                </m:rPr>
                <w:rPr>
                  <w:rFonts w:ascii="Cambria Math" w:hAnsi="Cambria Math"/>
                  <w:lang w:val="en-US"/>
                </w:rPr>
                <m:t>B</m:t>
              </m:r>
            </m:e>
            <m:sub>
              <m:r>
                <m:rPr>
                  <m:sty m:val="bi"/>
                </m:rPr>
                <w:rPr>
                  <w:rFonts w:ascii="Cambria Math" w:hAnsi="Cambria Math"/>
                  <w:lang w:val="en-US"/>
                </w:rPr>
                <m:t>n</m:t>
              </m:r>
            </m:sub>
            <m:sup>
              <m:r>
                <m:rPr>
                  <m:sty m:val="bi"/>
                </m:rPr>
                <w:rPr>
                  <w:rFonts w:ascii="Cambria Math" w:hAnsi="Cambria Math"/>
                  <w:lang w:val="en-US"/>
                </w:rPr>
                <m:t>end</m:t>
              </m:r>
            </m:sup>
          </m:sSubSup>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sb</m:t>
                      </m:r>
                    </m:sub>
                  </m:sSub>
                  <m:r>
                    <m:rPr>
                      <m:sty m:val="p"/>
                    </m:rPr>
                    <w:rPr>
                      <w:rFonts w:ascii="Cambria Math" w:hAnsi="Cambria Math"/>
                    </w:rPr>
                    <m:t>*</m:t>
                  </m:r>
                  <m:d>
                    <m:dPr>
                      <m:ctrlPr>
                        <w:rPr>
                          <w:rFonts w:ascii="Cambria Math" w:hAnsi="Cambria Math"/>
                        </w:rPr>
                      </m:ctrlPr>
                    </m:dPr>
                    <m:e>
                      <m:r>
                        <w:rPr>
                          <w:rFonts w:ascii="Cambria Math" w:hAnsi="Cambria Math"/>
                          <w:vertAlign w:val="subscript"/>
                        </w:rPr>
                        <m:t>n+1</m:t>
                      </m:r>
                      <m:ctrlPr>
                        <w:rPr>
                          <w:rFonts w:ascii="Cambria Math" w:hAnsi="Cambria Math"/>
                          <w:i/>
                          <w:vertAlign w:val="subscript"/>
                        </w:rPr>
                      </m:ctrlPr>
                    </m:e>
                  </m:d>
                  <m:r>
                    <m:rPr>
                      <m:sty m:val="p"/>
                    </m:rPr>
                    <w:rPr>
                      <w:rFonts w:ascii="Cambria Math" w:hAnsi="Cambria Math"/>
                    </w:rPr>
                    <m:t xml:space="preserve"> + GB</m:t>
                  </m:r>
                  <m:r>
                    <m:rPr>
                      <m:sty m:val="p"/>
                    </m:rPr>
                    <w:rPr>
                      <w:rFonts w:ascii="Cambria Math" w:hAnsi="Cambria Math"/>
                      <w:vertAlign w:val="subscript"/>
                    </w:rPr>
                    <m:t>min</m:t>
                  </m:r>
                  <m:d>
                    <m:dPr>
                      <m:ctrlPr>
                        <w:rPr>
                          <w:rFonts w:ascii="Cambria Math" w:hAnsi="Cambria Math"/>
                        </w:rPr>
                      </m:ctrlPr>
                    </m:dPr>
                    <m:e>
                      <m:r>
                        <m:rPr>
                          <m:sty m:val="p"/>
                        </m:rPr>
                        <w:rPr>
                          <w:rFonts w:ascii="Cambria Math" w:hAnsi="Cambria Math"/>
                        </w:rPr>
                        <m:t>SCS</m:t>
                      </m:r>
                    </m:e>
                  </m:d>
                  <m:r>
                    <m:rPr>
                      <m:sty m:val="p"/>
                    </m:rPr>
                    <w:rPr>
                      <w:rFonts w:ascii="Cambria Math" w:hAnsi="Cambria Math"/>
                    </w:rPr>
                    <m:t>-G</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FUP</m:t>
                      </m:r>
                    </m:sub>
                  </m:sSub>
                </m:num>
                <m:den>
                  <m:sSub>
                    <m:sSubPr>
                      <m:ctrlPr>
                        <w:rPr>
                          <w:rFonts w:ascii="Cambria Math" w:hAnsi="Cambria Math"/>
                          <w:i/>
                        </w:rPr>
                      </m:ctrlPr>
                    </m:sSubPr>
                    <m:e>
                      <m:r>
                        <w:rPr>
                          <w:rFonts w:ascii="Cambria Math" w:hAnsi="Cambria Math"/>
                        </w:rPr>
                        <m:t>PRB</m:t>
                      </m:r>
                    </m:e>
                    <m:sub>
                      <m:r>
                        <w:rPr>
                          <w:rFonts w:ascii="Cambria Math" w:hAnsi="Cambria Math"/>
                        </w:rPr>
                        <m:t>size</m:t>
                      </m:r>
                    </m:sub>
                  </m:sSub>
                </m:den>
              </m:f>
            </m:e>
          </m:d>
          <m:r>
            <w:rPr>
              <w:rFonts w:ascii="Cambria Math" w:hAnsi="Cambria Math"/>
            </w:rPr>
            <m:t>+</m:t>
          </m:r>
          <m:r>
            <m:rPr>
              <m:sty m:val="p"/>
            </m:rPr>
            <w:rPr>
              <w:rFonts w:ascii="Cambria Math" w:hAnsi="Cambria Math"/>
            </w:rPr>
            <m:t xml:space="preserve">FUP-1  </m:t>
          </m:r>
          <m:r>
            <w:rPr>
              <w:rFonts w:ascii="Cambria Math" w:hAnsi="Cambria Math"/>
            </w:rPr>
            <m:t>[</m:t>
          </m:r>
          <m:r>
            <m:rPr>
              <m:sty m:val="p"/>
            </m:rPr>
            <w:rPr>
              <w:rFonts w:ascii="Cambria Math" w:hAnsi="Cambria Math"/>
            </w:rPr>
            <m:t>CRB</m:t>
          </m:r>
          <m:r>
            <w:rPr>
              <w:rFonts w:ascii="Cambria Math" w:hAnsi="Cambria Math"/>
            </w:rPr>
            <m:t>]</m:t>
          </m:r>
        </m:oMath>
      </m:oMathPara>
    </w:p>
    <w:p w14:paraId="41413374" w14:textId="77777777" w:rsidR="006D1CAE" w:rsidRDefault="006D1CAE" w:rsidP="006D1CAE">
      <w:pPr>
        <w:jc w:val="both"/>
        <w:rPr>
          <w:lang w:val="en-US"/>
        </w:rPr>
      </w:pPr>
      <w:r w:rsidRPr="00810A68">
        <w:rPr>
          <w:lang w:val="en-US"/>
        </w:rPr>
        <w:t>where</w:t>
      </w:r>
      <w:r>
        <w:rPr>
          <w:lang w:val="en-US"/>
        </w:rPr>
        <w:t xml:space="preserve"> </w:t>
      </w:r>
    </w:p>
    <w:tbl>
      <w:tblPr>
        <w:tblStyle w:val="TableGrid"/>
        <w:tblW w:w="0" w:type="auto"/>
        <w:tblInd w:w="137" w:type="dxa"/>
        <w:tblLook w:val="04A0" w:firstRow="1" w:lastRow="0" w:firstColumn="1" w:lastColumn="0" w:noHBand="0" w:noVBand="1"/>
      </w:tblPr>
      <w:tblGrid>
        <w:gridCol w:w="2036"/>
        <w:gridCol w:w="7448"/>
      </w:tblGrid>
      <w:tr w:rsidR="006D1CAE" w:rsidRPr="0085243C" w14:paraId="7552C946" w14:textId="77777777" w:rsidTr="00D35E90">
        <w:tc>
          <w:tcPr>
            <w:tcW w:w="2036" w:type="dxa"/>
            <w:shd w:val="clear" w:color="auto" w:fill="D9D9D9" w:themeFill="background1" w:themeFillShade="D9"/>
          </w:tcPr>
          <w:p w14:paraId="7D5FAE4C" w14:textId="77777777" w:rsidR="006D1CAE" w:rsidRPr="0085243C" w:rsidRDefault="006D1CAE" w:rsidP="00D35E90">
            <w:pPr>
              <w:rPr>
                <w:vertAlign w:val="subscript"/>
              </w:rPr>
            </w:pPr>
            <w:r>
              <w:t>Parameter</w:t>
            </w:r>
          </w:p>
        </w:tc>
        <w:tc>
          <w:tcPr>
            <w:tcW w:w="7448" w:type="dxa"/>
            <w:shd w:val="clear" w:color="auto" w:fill="D9D9D9" w:themeFill="background1" w:themeFillShade="D9"/>
          </w:tcPr>
          <w:p w14:paraId="5AAE8C8C" w14:textId="77777777" w:rsidR="006D1CAE" w:rsidRPr="0085243C" w:rsidRDefault="006D1CAE" w:rsidP="00D35E90">
            <w:r>
              <w:t>Value</w:t>
            </w:r>
          </w:p>
        </w:tc>
      </w:tr>
      <w:tr w:rsidR="006D1CAE" w:rsidRPr="005A595F" w14:paraId="7C2C0957" w14:textId="77777777" w:rsidTr="00D35E90">
        <w:tc>
          <w:tcPr>
            <w:tcW w:w="2036" w:type="dxa"/>
          </w:tcPr>
          <w:p w14:paraId="04006A49" w14:textId="77777777" w:rsidR="006D1CAE" w:rsidRPr="0085243C" w:rsidRDefault="006D1CAE" w:rsidP="00D35E90">
            <w:pPr>
              <w:jc w:val="center"/>
              <w:rPr>
                <w:vertAlign w:val="subscript"/>
              </w:rPr>
            </w:pPr>
            <w:r>
              <w:t>n</w:t>
            </w:r>
          </w:p>
        </w:tc>
        <w:tc>
          <w:tcPr>
            <w:tcW w:w="7448" w:type="dxa"/>
          </w:tcPr>
          <w:p w14:paraId="1EFA1CB5" w14:textId="77777777" w:rsidR="006D1CAE" w:rsidRPr="00491E15" w:rsidRDefault="006D1CAE" w:rsidP="00D35E90">
            <w:pPr>
              <w:overflowPunct/>
              <w:autoSpaceDE/>
              <w:autoSpaceDN/>
              <w:adjustRightInd/>
              <w:spacing w:after="0"/>
              <w:textAlignment w:val="auto"/>
            </w:pPr>
            <w:r>
              <w:t>intra-carrier GB (ICGB) index  [n=0,</w:t>
            </w:r>
            <w:proofErr w:type="gramStart"/>
            <w:r>
              <w:t>1,…</w:t>
            </w:r>
            <w:proofErr w:type="gramEnd"/>
            <w:r>
              <w:t>,</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sub</m:t>
                  </m:r>
                </m:sub>
              </m:sSub>
              <m:r>
                <w:rPr>
                  <w:rFonts w:ascii="Cambria Math" w:hAnsi="Cambria Math"/>
                </w:rPr>
                <m:t>-1)</m:t>
              </m:r>
            </m:oMath>
            <w:r>
              <w:t>]</w:t>
            </w:r>
          </w:p>
        </w:tc>
      </w:tr>
      <w:tr w:rsidR="006D1CAE" w:rsidRPr="005A595F" w14:paraId="01517B00" w14:textId="77777777" w:rsidTr="00D35E90">
        <w:tc>
          <w:tcPr>
            <w:tcW w:w="2036" w:type="dxa"/>
          </w:tcPr>
          <w:p w14:paraId="406F5AA6" w14:textId="77777777" w:rsidR="006D1CAE" w:rsidRDefault="006D1CAE" w:rsidP="00D35E90">
            <w:pPr>
              <w:jc w:val="center"/>
            </w:pPr>
            <w:r>
              <w:t>FUP</w:t>
            </w:r>
          </w:p>
        </w:tc>
        <w:tc>
          <w:tcPr>
            <w:tcW w:w="7448" w:type="dxa"/>
          </w:tcPr>
          <w:p w14:paraId="0AF55884" w14:textId="77777777" w:rsidR="006D1CAE" w:rsidRDefault="006D1CAE" w:rsidP="00D35E90">
            <w:pPr>
              <w:overflowPunct/>
              <w:autoSpaceDE/>
              <w:autoSpaceDN/>
              <w:adjustRightInd/>
              <w:spacing w:after="0"/>
              <w:textAlignment w:val="auto"/>
            </w:pPr>
            <w:r>
              <w:t>First-usable-PRB CRB index</w:t>
            </w:r>
          </w:p>
        </w:tc>
      </w:tr>
      <w:tr w:rsidR="006D1CAE" w:rsidRPr="005A595F" w14:paraId="17B81CBB" w14:textId="77777777" w:rsidTr="00D35E90">
        <w:tc>
          <w:tcPr>
            <w:tcW w:w="2036" w:type="dxa"/>
          </w:tcPr>
          <w:p w14:paraId="2DE86793" w14:textId="77777777" w:rsidR="006D1CAE" w:rsidRDefault="006D1CAE" w:rsidP="00D35E90">
            <w:pPr>
              <w:jc w:val="center"/>
            </w:pPr>
            <m:oMath>
              <m:r>
                <w:rPr>
                  <w:rFonts w:ascii="Cambria Math" w:hAnsi="Cambria Math"/>
                </w:rPr>
                <m:t>G</m:t>
              </m:r>
              <m:sSub>
                <m:sSubPr>
                  <m:ctrlPr>
                    <w:rPr>
                      <w:rFonts w:ascii="Cambria Math" w:hAnsi="Cambria Math"/>
                      <w:i/>
                    </w:rPr>
                  </m:ctrlPr>
                </m:sSubPr>
                <m:e>
                  <m:r>
                    <w:rPr>
                      <w:rFonts w:ascii="Cambria Math" w:hAnsi="Cambria Math"/>
                    </w:rPr>
                    <m:t>B</m:t>
                  </m:r>
                </m:e>
                <m:sub>
                  <m:r>
                    <w:rPr>
                      <w:rFonts w:ascii="Cambria Math" w:hAnsi="Cambria Math"/>
                    </w:rPr>
                    <m:t>FUP</m:t>
                  </m:r>
                </m:sub>
              </m:sSub>
            </m:oMath>
            <w:r>
              <w:t xml:space="preserve"> [kHz]</w:t>
            </w:r>
          </w:p>
        </w:tc>
        <w:tc>
          <w:tcPr>
            <w:tcW w:w="7448" w:type="dxa"/>
          </w:tcPr>
          <w:p w14:paraId="47DA2B33" w14:textId="77777777" w:rsidR="006D1CAE" w:rsidRDefault="006D1CAE" w:rsidP="00D35E90">
            <w:pPr>
              <w:overflowPunct/>
              <w:autoSpaceDE/>
              <w:autoSpaceDN/>
              <w:adjustRightInd/>
              <w:spacing w:after="0"/>
              <w:textAlignment w:val="auto"/>
            </w:pPr>
            <w:r>
              <w:t xml:space="preserve">BW between first usable PRB of a lowest sub-band of a carrier and edge of channel band, </w:t>
            </w:r>
            <w:r w:rsidRPr="002A12E5">
              <w:rPr>
                <w:b/>
              </w:rPr>
              <w:t xml:space="preserve">needs to meet </w:t>
            </w:r>
            <w:r>
              <w:rPr>
                <w:b/>
              </w:rPr>
              <w:t>Minimum</w:t>
            </w:r>
            <w:r w:rsidRPr="002A12E5">
              <w:rPr>
                <w:b/>
              </w:rPr>
              <w:t xml:space="preserve"> </w:t>
            </w:r>
            <w:r w:rsidRPr="00C60A93">
              <w:rPr>
                <w:b/>
                <w:u w:val="single"/>
              </w:rPr>
              <w:t>inter</w:t>
            </w:r>
            <w:r w:rsidRPr="002A12E5">
              <w:rPr>
                <w:b/>
              </w:rPr>
              <w:t>-carrier GB requirement</w:t>
            </w:r>
          </w:p>
        </w:tc>
      </w:tr>
      <w:tr w:rsidR="006D1CAE" w:rsidRPr="0085243C" w14:paraId="1B4BC9A9" w14:textId="77777777" w:rsidTr="00D35E90">
        <w:tc>
          <w:tcPr>
            <w:tcW w:w="2036" w:type="dxa"/>
          </w:tcPr>
          <w:p w14:paraId="0D3301F6" w14:textId="77777777" w:rsidR="006D1CAE" w:rsidRPr="005438ED" w:rsidRDefault="006D1CAE" w:rsidP="00D35E90">
            <w:pPr>
              <w:jc w:val="center"/>
            </w:pPr>
            <w:proofErr w:type="spellStart"/>
            <w:r>
              <w:t>BW</w:t>
            </w:r>
            <w:r>
              <w:rPr>
                <w:vertAlign w:val="subscript"/>
              </w:rPr>
              <w:t>sb</w:t>
            </w:r>
            <w:proofErr w:type="spellEnd"/>
            <w:r>
              <w:rPr>
                <w:vertAlign w:val="subscript"/>
              </w:rPr>
              <w:t xml:space="preserve"> </w:t>
            </w:r>
            <w:r>
              <w:t>[kHz]</w:t>
            </w:r>
          </w:p>
        </w:tc>
        <w:tc>
          <w:tcPr>
            <w:tcW w:w="7448" w:type="dxa"/>
          </w:tcPr>
          <w:p w14:paraId="78DEED8A" w14:textId="77777777" w:rsidR="006D1CAE" w:rsidRPr="0085243C" w:rsidRDefault="006D1CAE" w:rsidP="00D35E90">
            <w:pPr>
              <w:overflowPunct/>
              <w:autoSpaceDE/>
              <w:autoSpaceDN/>
              <w:adjustRightInd/>
              <w:spacing w:after="0"/>
              <w:textAlignment w:val="auto"/>
            </w:pPr>
            <w:r>
              <w:t>BW of a sub-band, i.e. 20 000 kHz for 5GHz spectrum</w:t>
            </w:r>
          </w:p>
        </w:tc>
      </w:tr>
      <w:tr w:rsidR="006D1CAE" w:rsidRPr="005A595F" w14:paraId="6D015054" w14:textId="77777777" w:rsidTr="00D35E90">
        <w:tc>
          <w:tcPr>
            <w:tcW w:w="2036" w:type="dxa"/>
          </w:tcPr>
          <w:p w14:paraId="45841C0E" w14:textId="77777777" w:rsidR="006D1CAE" w:rsidRDefault="006D1CAE" w:rsidP="00D35E90">
            <w:pPr>
              <w:spacing w:after="0"/>
              <w:jc w:val="center"/>
            </w:pPr>
            <w:proofErr w:type="spellStart"/>
            <w:r>
              <w:t>GB</w:t>
            </w:r>
            <w:r>
              <w:rPr>
                <w:vertAlign w:val="subscript"/>
              </w:rPr>
              <w:t>min</w:t>
            </w:r>
            <w:proofErr w:type="spellEnd"/>
            <w:r>
              <w:t>(SCS)</w:t>
            </w:r>
          </w:p>
          <w:p w14:paraId="78351FBF" w14:textId="77777777" w:rsidR="006D1CAE" w:rsidRDefault="006D1CAE" w:rsidP="00D35E90">
            <w:pPr>
              <w:jc w:val="center"/>
            </w:pPr>
            <w:r>
              <w:t>[kHz]</w:t>
            </w:r>
          </w:p>
        </w:tc>
        <w:tc>
          <w:tcPr>
            <w:tcW w:w="7448" w:type="dxa"/>
          </w:tcPr>
          <w:p w14:paraId="290FDA59" w14:textId="77777777" w:rsidR="006D1CAE" w:rsidRDefault="006D1CAE" w:rsidP="00D35E90">
            <w:r w:rsidRPr="002A12E5">
              <w:rPr>
                <w:b/>
              </w:rPr>
              <w:t xml:space="preserve">Minimum </w:t>
            </w:r>
            <w:r w:rsidRPr="00C60A93">
              <w:rPr>
                <w:b/>
                <w:u w:val="single"/>
              </w:rPr>
              <w:t>intra</w:t>
            </w:r>
            <w:r w:rsidRPr="002A12E5">
              <w:rPr>
                <w:b/>
              </w:rPr>
              <w:t xml:space="preserve">-carrier </w:t>
            </w:r>
            <w:r>
              <w:rPr>
                <w:b/>
              </w:rPr>
              <w:t>GB</w:t>
            </w:r>
            <w:r w:rsidRPr="002A12E5">
              <w:rPr>
                <w:b/>
              </w:rPr>
              <w:t xml:space="preserve"> requirement</w:t>
            </w:r>
            <w:r>
              <w:t xml:space="preserve"> </w:t>
            </w:r>
            <w:r w:rsidRPr="0026694F">
              <w:t>(</w:t>
            </w:r>
            <w:proofErr w:type="spellStart"/>
            <w:r w:rsidRPr="0026694F">
              <w:t>w.r.t.</w:t>
            </w:r>
            <w:proofErr w:type="spellEnd"/>
            <w:r w:rsidRPr="0026694F">
              <w:t xml:space="preserve"> 20 MHz channel raster) </w:t>
            </w:r>
            <w:r>
              <w:t xml:space="preserve">for given sub-band size defined separately for each subcarrier spacing (SCS) value. </w:t>
            </w:r>
            <w:proofErr w:type="spellStart"/>
            <w:r w:rsidRPr="0026694F">
              <w:t>GBmin</w:t>
            </w:r>
            <w:proofErr w:type="spellEnd"/>
            <w:r w:rsidRPr="0026694F">
              <w:t xml:space="preserve">(SCS) can be a two-dimensional table, where one dimension is </w:t>
            </w:r>
            <w:r>
              <w:t>sub-band size</w:t>
            </w:r>
            <w:r w:rsidRPr="0026694F">
              <w:t xml:space="preserve"> (</w:t>
            </w:r>
            <w:r>
              <w:t>i.e. 20 MHz</w:t>
            </w:r>
            <w:r w:rsidRPr="0026694F">
              <w:t xml:space="preserve"> and another dimension is SCS (e.g. 15 kHz, 30 kHz, 60 kHz).</w:t>
            </w:r>
          </w:p>
          <w:p w14:paraId="60385AD4" w14:textId="77777777" w:rsidR="006D1CAE" w:rsidRDefault="006D1CAE" w:rsidP="00D35E90">
            <w:r>
              <w:t xml:space="preserve">Example, 30 kHz SCS: </w:t>
            </w:r>
            <w:proofErr w:type="spellStart"/>
            <w:r>
              <w:t>GB</w:t>
            </w:r>
            <w:r>
              <w:rPr>
                <w:vertAlign w:val="subscript"/>
              </w:rPr>
              <w:t>min</w:t>
            </w:r>
            <w:proofErr w:type="spellEnd"/>
            <w:r>
              <w:t>(20 MHz, 30 kHz)=805 kHz</w:t>
            </w:r>
          </w:p>
        </w:tc>
      </w:tr>
      <w:tr w:rsidR="006D1CAE" w:rsidRPr="005A595F" w14:paraId="76AFF4F2" w14:textId="77777777" w:rsidTr="00D35E90">
        <w:tc>
          <w:tcPr>
            <w:tcW w:w="2036" w:type="dxa"/>
          </w:tcPr>
          <w:p w14:paraId="66739422" w14:textId="77777777" w:rsidR="006D1CAE" w:rsidRDefault="006D1CAE" w:rsidP="00D35E90">
            <w:pPr>
              <w:spacing w:after="0"/>
              <w:jc w:val="center"/>
              <w:rPr>
                <w:vertAlign w:val="subscript"/>
              </w:rPr>
            </w:pPr>
            <w:proofErr w:type="spellStart"/>
            <w:r>
              <w:t>PRB</w:t>
            </w:r>
            <w:r>
              <w:rPr>
                <w:vertAlign w:val="subscript"/>
              </w:rPr>
              <w:t>size</w:t>
            </w:r>
            <w:proofErr w:type="spellEnd"/>
          </w:p>
          <w:p w14:paraId="7B06D2A9" w14:textId="77777777" w:rsidR="006D1CAE" w:rsidRPr="005438ED" w:rsidRDefault="006D1CAE" w:rsidP="00D35E90">
            <w:pPr>
              <w:jc w:val="center"/>
            </w:pPr>
            <w:r w:rsidRPr="00C76E0F">
              <w:t>[</w:t>
            </w:r>
            <w:r>
              <w:t>kHz</w:t>
            </w:r>
            <w:r w:rsidRPr="00C76E0F">
              <w:t>]</w:t>
            </w:r>
          </w:p>
        </w:tc>
        <w:tc>
          <w:tcPr>
            <w:tcW w:w="7448" w:type="dxa"/>
          </w:tcPr>
          <w:p w14:paraId="4FCC9654" w14:textId="77777777" w:rsidR="006D1CAE" w:rsidRDefault="006D1CAE" w:rsidP="00D35E90">
            <w:r>
              <w:t>12*SCS: 180 kHz for 15 kHz SCS and 360 kHz for 30 kHz SCS</w:t>
            </w:r>
          </w:p>
        </w:tc>
      </w:tr>
    </w:tbl>
    <w:p w14:paraId="5754DF59" w14:textId="6259EFA7" w:rsidR="006D1CAE" w:rsidRDefault="006D1CAE" w:rsidP="006D1CAE">
      <w:pPr>
        <w:jc w:val="both"/>
        <w:rPr>
          <w:b/>
          <w:u w:val="single"/>
        </w:rPr>
      </w:pPr>
    </w:p>
    <w:p w14:paraId="2F4BCFC2" w14:textId="6171F0A7" w:rsidR="00B62C24" w:rsidRPr="00B62C24" w:rsidRDefault="00B62C24" w:rsidP="006D1CAE">
      <w:pPr>
        <w:jc w:val="both"/>
      </w:pPr>
      <w:r w:rsidRPr="00B62C24">
        <w:t xml:space="preserve">Inserting the </w:t>
      </w:r>
      <w:r>
        <w:t>number</w:t>
      </w:r>
      <w:r w:rsidR="004765D6">
        <w:t>s</w:t>
      </w:r>
      <w:r>
        <w:t xml:space="preserve"> from the example of the 80MHz carrier with minimum NR guardbands for the first intra-carrier GB</w:t>
      </w:r>
      <w:r w:rsidR="004765D6">
        <w:t xml:space="preserve"> as illustrated in Figure 2/3 the calculations will result in the following:</w:t>
      </w:r>
    </w:p>
    <w:p w14:paraId="12D6C5BC" w14:textId="7A15996D" w:rsidR="00B62C24" w:rsidRDefault="00B62C24" w:rsidP="006D1CAE">
      <w:pPr>
        <w:jc w:val="both"/>
        <w:rPr>
          <w:b/>
          <w:lang w:val="en-US"/>
        </w:rPr>
      </w:pPr>
      <m:oMathPara>
        <m:oMath>
          <m:r>
            <m:rPr>
              <m:sty m:val="bi"/>
            </m:rPr>
            <w:rPr>
              <w:rFonts w:ascii="Cambria Math" w:hAnsi="Cambria Math"/>
              <w:lang w:val="en-US"/>
            </w:rPr>
            <m:t>ICG</m:t>
          </m:r>
          <m:sSubSup>
            <m:sSubSupPr>
              <m:ctrlPr>
                <w:rPr>
                  <w:rFonts w:ascii="Cambria Math" w:hAnsi="Cambria Math"/>
                  <w:b/>
                  <w:i/>
                  <w:lang w:val="en-US"/>
                </w:rPr>
              </m:ctrlPr>
            </m:sSubSupPr>
            <m:e>
              <m:r>
                <m:rPr>
                  <m:sty m:val="bi"/>
                </m:rPr>
                <w:rPr>
                  <w:rFonts w:ascii="Cambria Math" w:hAnsi="Cambria Math"/>
                  <w:lang w:val="en-US"/>
                </w:rPr>
                <m:t>B</m:t>
              </m:r>
            </m:e>
            <m:sub>
              <m:r>
                <m:rPr>
                  <m:sty m:val="bi"/>
                </m:rPr>
                <w:rPr>
                  <w:rFonts w:ascii="Cambria Math" w:hAnsi="Cambria Math"/>
                  <w:lang w:val="en-US"/>
                </w:rPr>
                <m:t>0</m:t>
              </m:r>
            </m:sub>
            <m:sup>
              <m:r>
                <m:rPr>
                  <m:sty m:val="bi"/>
                </m:rPr>
                <w:rPr>
                  <w:rFonts w:ascii="Cambria Math" w:hAnsi="Cambria Math"/>
                  <w:lang w:val="en-US"/>
                </w:rPr>
                <m:t>start</m:t>
              </m:r>
            </m:sup>
          </m:sSubSup>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20 000</m:t>
                  </m:r>
                  <m:r>
                    <m:rPr>
                      <m:sty m:val="p"/>
                    </m:rPr>
                    <w:rPr>
                      <w:rFonts w:ascii="Cambria Math" w:hAnsi="Cambria Math"/>
                    </w:rPr>
                    <m:t>*(</m:t>
                  </m:r>
                  <m:r>
                    <w:rPr>
                      <w:rFonts w:ascii="Cambria Math" w:hAnsi="Cambria Math"/>
                      <w:vertAlign w:val="subscript"/>
                    </w:rPr>
                    <m:t xml:space="preserve">0+1) </m:t>
                  </m:r>
                  <m:r>
                    <m:rPr>
                      <m:sty m:val="p"/>
                    </m:rPr>
                    <w:rPr>
                      <w:rFonts w:ascii="Cambria Math" w:hAnsi="Cambria Math"/>
                    </w:rPr>
                    <m:t>- 805-1135</m:t>
                  </m:r>
                </m:num>
                <m:den>
                  <m:r>
                    <w:rPr>
                      <w:rFonts w:ascii="Cambria Math" w:hAnsi="Cambria Math"/>
                    </w:rPr>
                    <m:t>360</m:t>
                  </m:r>
                </m:den>
              </m:f>
            </m:e>
          </m:d>
          <m:r>
            <m:rPr>
              <m:sty m:val="p"/>
            </m:rPr>
            <w:rPr>
              <w:rFonts w:ascii="Cambria Math" w:hAnsi="Cambria Math"/>
            </w:rPr>
            <m:t>+2=</m:t>
          </m:r>
          <m:d>
            <m:dPr>
              <m:begChr m:val="⌊"/>
              <m:endChr m:val="⌋"/>
              <m:ctrlPr>
                <w:rPr>
                  <w:rFonts w:ascii="Cambria Math" w:hAnsi="Cambria Math"/>
                </w:rPr>
              </m:ctrlPr>
            </m:dPr>
            <m:e>
              <m:r>
                <m:rPr>
                  <m:sty m:val="p"/>
                </m:rPr>
                <w:rPr>
                  <w:rFonts w:ascii="Cambria Math" w:hAnsi="Cambria Math"/>
                </w:rPr>
                <m:t>52.17</m:t>
              </m:r>
            </m:e>
          </m:d>
          <m:r>
            <w:rPr>
              <w:rFonts w:ascii="Cambria Math" w:hAnsi="Cambria Math"/>
            </w:rPr>
            <m:t>=52</m:t>
          </m:r>
        </m:oMath>
      </m:oMathPara>
    </w:p>
    <w:p w14:paraId="623FEA4B" w14:textId="592ABDC6" w:rsidR="00B62C24" w:rsidRDefault="00B62C24" w:rsidP="006D1CAE">
      <w:pPr>
        <w:jc w:val="both"/>
        <w:rPr>
          <w:b/>
          <w:lang w:val="en-US"/>
        </w:rPr>
      </w:pPr>
      <m:oMathPara>
        <m:oMath>
          <m:r>
            <m:rPr>
              <m:sty m:val="bi"/>
            </m:rPr>
            <w:rPr>
              <w:rFonts w:ascii="Cambria Math" w:hAnsi="Cambria Math"/>
              <w:lang w:val="en-US"/>
            </w:rPr>
            <m:t>ICG</m:t>
          </m:r>
          <m:sSubSup>
            <m:sSubSupPr>
              <m:ctrlPr>
                <w:rPr>
                  <w:rFonts w:ascii="Cambria Math" w:hAnsi="Cambria Math"/>
                  <w:b/>
                  <w:i/>
                  <w:lang w:val="en-US"/>
                </w:rPr>
              </m:ctrlPr>
            </m:sSubSupPr>
            <m:e>
              <m:r>
                <m:rPr>
                  <m:sty m:val="bi"/>
                </m:rPr>
                <w:rPr>
                  <w:rFonts w:ascii="Cambria Math" w:hAnsi="Cambria Math"/>
                  <w:lang w:val="en-US"/>
                </w:rPr>
                <m:t>B</m:t>
              </m:r>
            </m:e>
            <m:sub>
              <m:r>
                <m:rPr>
                  <m:sty m:val="bi"/>
                </m:rPr>
                <w:rPr>
                  <w:rFonts w:ascii="Cambria Math" w:hAnsi="Cambria Math"/>
                  <w:lang w:val="en-US"/>
                </w:rPr>
                <m:t>0</m:t>
              </m:r>
            </m:sub>
            <m:sup>
              <m:r>
                <m:rPr>
                  <m:sty m:val="bi"/>
                </m:rPr>
                <w:rPr>
                  <w:rFonts w:ascii="Cambria Math" w:hAnsi="Cambria Math"/>
                  <w:lang w:val="en-US"/>
                </w:rPr>
                <m:t>end</m:t>
              </m:r>
            </m:sup>
          </m:sSubSup>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20 000</m:t>
                  </m:r>
                  <m:r>
                    <m:rPr>
                      <m:sty m:val="p"/>
                    </m:rPr>
                    <w:rPr>
                      <w:rFonts w:ascii="Cambria Math" w:hAnsi="Cambria Math"/>
                    </w:rPr>
                    <m:t>*</m:t>
                  </m:r>
                  <m:d>
                    <m:dPr>
                      <m:ctrlPr>
                        <w:rPr>
                          <w:rFonts w:ascii="Cambria Math" w:hAnsi="Cambria Math"/>
                        </w:rPr>
                      </m:ctrlPr>
                    </m:dPr>
                    <m:e>
                      <m:r>
                        <w:rPr>
                          <w:rFonts w:ascii="Cambria Math" w:hAnsi="Cambria Math"/>
                          <w:vertAlign w:val="subscript"/>
                        </w:rPr>
                        <m:t>0+1</m:t>
                      </m:r>
                      <m:ctrlPr>
                        <w:rPr>
                          <w:rFonts w:ascii="Cambria Math" w:hAnsi="Cambria Math"/>
                          <w:i/>
                          <w:vertAlign w:val="subscript"/>
                        </w:rPr>
                      </m:ctrlPr>
                    </m:e>
                  </m:d>
                  <m:r>
                    <m:rPr>
                      <m:sty m:val="p"/>
                    </m:rPr>
                    <w:rPr>
                      <w:rFonts w:ascii="Cambria Math" w:hAnsi="Cambria Math"/>
                    </w:rPr>
                    <m:t>+ 805-1135</m:t>
                  </m:r>
                </m:num>
                <m:den>
                  <m:r>
                    <w:rPr>
                      <w:rFonts w:ascii="Cambria Math" w:hAnsi="Cambria Math"/>
                    </w:rPr>
                    <m:t>360</m:t>
                  </m:r>
                </m:den>
              </m:f>
            </m:e>
          </m:d>
          <m:r>
            <w:rPr>
              <w:rFonts w:ascii="Cambria Math" w:hAnsi="Cambria Math"/>
            </w:rPr>
            <m:t>+</m:t>
          </m:r>
          <m:r>
            <m:rPr>
              <m:sty m:val="p"/>
            </m:rPr>
            <w:rPr>
              <w:rFonts w:ascii="Cambria Math" w:hAnsi="Cambria Math"/>
            </w:rPr>
            <m:t>2-1=</m:t>
          </m:r>
          <m:d>
            <m:dPr>
              <m:begChr m:val="⌈"/>
              <m:endChr m:val="⌉"/>
              <m:ctrlPr>
                <w:rPr>
                  <w:rFonts w:ascii="Cambria Math" w:hAnsi="Cambria Math"/>
                </w:rPr>
              </m:ctrlPr>
            </m:dPr>
            <m:e>
              <m:r>
                <m:rPr>
                  <m:sty m:val="p"/>
                </m:rPr>
                <w:rPr>
                  <w:rFonts w:ascii="Cambria Math" w:hAnsi="Cambria Math"/>
                </w:rPr>
                <m:t>55.64</m:t>
              </m:r>
            </m:e>
          </m:d>
          <m:r>
            <w:rPr>
              <w:rFonts w:ascii="Cambria Math" w:hAnsi="Cambria Math"/>
            </w:rPr>
            <m:t>=56</m:t>
          </m:r>
        </m:oMath>
      </m:oMathPara>
    </w:p>
    <w:p w14:paraId="01AD03A6" w14:textId="553A1CD6" w:rsidR="00BF0C26" w:rsidRDefault="00BF0C26" w:rsidP="006D1CAE">
      <w:pPr>
        <w:jc w:val="both"/>
        <w:rPr>
          <w:lang w:val="en-US"/>
        </w:rPr>
      </w:pPr>
      <w:r>
        <w:rPr>
          <w:lang w:val="en-US"/>
        </w:rPr>
        <w:t xml:space="preserve">For the </w:t>
      </w:r>
      <m:oMath>
        <m:r>
          <m:rPr>
            <m:sty m:val="bi"/>
          </m:rPr>
          <w:rPr>
            <w:rFonts w:ascii="Cambria Math" w:hAnsi="Cambria Math"/>
            <w:lang w:val="en-US"/>
          </w:rPr>
          <m:t>ICG</m:t>
        </m:r>
        <m:sSubSup>
          <m:sSubSupPr>
            <m:ctrlPr>
              <w:rPr>
                <w:rFonts w:ascii="Cambria Math" w:hAnsi="Cambria Math"/>
                <w:b/>
                <w:i/>
                <w:lang w:val="en-US"/>
              </w:rPr>
            </m:ctrlPr>
          </m:sSubSupPr>
          <m:e>
            <m:r>
              <m:rPr>
                <m:sty m:val="bi"/>
              </m:rPr>
              <w:rPr>
                <w:rFonts w:ascii="Cambria Math" w:hAnsi="Cambria Math"/>
                <w:lang w:val="en-US"/>
              </w:rPr>
              <m:t>B</m:t>
            </m:r>
          </m:e>
          <m:sub>
            <m:r>
              <m:rPr>
                <m:sty m:val="bi"/>
              </m:rPr>
              <w:rPr>
                <w:rFonts w:ascii="Cambria Math" w:hAnsi="Cambria Math"/>
                <w:lang w:val="en-US"/>
              </w:rPr>
              <m:t>n</m:t>
            </m:r>
          </m:sub>
          <m:sup>
            <m:r>
              <m:rPr>
                <m:sty m:val="bi"/>
              </m:rPr>
              <w:rPr>
                <w:rFonts w:ascii="Cambria Math" w:hAnsi="Cambria Math"/>
                <w:lang w:val="en-US"/>
              </w:rPr>
              <m:t>start</m:t>
            </m:r>
          </m:sup>
        </m:sSubSup>
      </m:oMath>
      <w:r w:rsidR="00D75A98">
        <w:rPr>
          <w:b/>
          <w:lang w:val="en-US"/>
        </w:rPr>
        <w:t xml:space="preserve"> </w:t>
      </w:r>
      <w:r>
        <w:rPr>
          <w:lang w:val="en-US"/>
        </w:rPr>
        <w:t xml:space="preserve">it is needed to round down to the nearest integer PRB while it for </w:t>
      </w:r>
      <m:oMath>
        <m:r>
          <m:rPr>
            <m:sty m:val="bi"/>
          </m:rPr>
          <w:rPr>
            <w:rFonts w:ascii="Cambria Math" w:hAnsi="Cambria Math"/>
            <w:lang w:val="en-US"/>
          </w:rPr>
          <m:t>ICG</m:t>
        </m:r>
        <m:sSubSup>
          <m:sSubSupPr>
            <m:ctrlPr>
              <w:rPr>
                <w:rFonts w:ascii="Cambria Math" w:hAnsi="Cambria Math"/>
                <w:b/>
                <w:i/>
                <w:lang w:val="en-US"/>
              </w:rPr>
            </m:ctrlPr>
          </m:sSubSupPr>
          <m:e>
            <m:r>
              <m:rPr>
                <m:sty m:val="bi"/>
              </m:rPr>
              <w:rPr>
                <w:rFonts w:ascii="Cambria Math" w:hAnsi="Cambria Math"/>
                <w:lang w:val="en-US"/>
              </w:rPr>
              <m:t>B</m:t>
            </m:r>
          </m:e>
          <m:sub>
            <m:r>
              <m:rPr>
                <m:sty m:val="bi"/>
              </m:rPr>
              <w:rPr>
                <w:rFonts w:ascii="Cambria Math" w:hAnsi="Cambria Math"/>
                <w:lang w:val="en-US"/>
              </w:rPr>
              <m:t>n</m:t>
            </m:r>
          </m:sub>
          <m:sup>
            <m:r>
              <m:rPr>
                <m:sty m:val="bi"/>
              </m:rPr>
              <w:rPr>
                <w:rFonts w:ascii="Cambria Math" w:hAnsi="Cambria Math"/>
                <w:lang w:val="en-US"/>
              </w:rPr>
              <m:t>end</m:t>
            </m:r>
          </m:sup>
        </m:sSubSup>
      </m:oMath>
      <w:r w:rsidR="00D75A98">
        <w:rPr>
          <w:b/>
          <w:lang w:val="en-US"/>
        </w:rPr>
        <w:t xml:space="preserve"> </w:t>
      </w:r>
      <w:r>
        <w:rPr>
          <w:lang w:val="en-US"/>
        </w:rPr>
        <w:t xml:space="preserve">is needed to round up to the nearest integer PRB. </w:t>
      </w:r>
    </w:p>
    <w:p w14:paraId="6CDE3F5D" w14:textId="5D6E25BB" w:rsidR="002E6F31" w:rsidRDefault="002E6F31" w:rsidP="004765D6">
      <w:pPr>
        <w:jc w:val="both"/>
      </w:pPr>
      <w:r>
        <w:lastRenderedPageBreak/>
        <w:t xml:space="preserve">Based on the above principle and the example in Figure </w:t>
      </w:r>
      <w:r w:rsidR="0056006B">
        <w:t>2</w:t>
      </w:r>
      <w:r w:rsidR="00D75A98">
        <w:t>/3</w:t>
      </w:r>
      <w:r>
        <w:t xml:space="preserve"> </w:t>
      </w:r>
      <w:r w:rsidR="00D75A98">
        <w:t xml:space="preserve">the resulting </w:t>
      </w:r>
      <w:r>
        <w:t xml:space="preserve">PRB allocation </w:t>
      </w:r>
      <w:r w:rsidR="00D75A98">
        <w:t xml:space="preserve">will be as </w:t>
      </w:r>
      <w:r>
        <w:t>indicated in Table 1</w:t>
      </w:r>
      <w:r w:rsidR="004765D6">
        <w:t xml:space="preserve"> when also assuming the maximum number of usable PRBs to be 217 as given in </w:t>
      </w:r>
      <w:r w:rsidR="004765D6" w:rsidRPr="004765D6">
        <w:t>Table 5.3.2-1</w:t>
      </w:r>
      <w:r w:rsidR="004765D6">
        <w:t xml:space="preserve"> for NR</w:t>
      </w:r>
      <w:r>
        <w:t>.</w:t>
      </w:r>
    </w:p>
    <w:p w14:paraId="2531B8FD" w14:textId="77777777" w:rsidR="002E6F31" w:rsidRPr="004D2307" w:rsidRDefault="002E6F31" w:rsidP="002E6F31">
      <w:pPr>
        <w:keepNext/>
        <w:keepLines/>
        <w:spacing w:before="60"/>
        <w:jc w:val="center"/>
        <w:rPr>
          <w:b/>
        </w:rPr>
      </w:pPr>
      <w:r w:rsidRPr="004D2307">
        <w:rPr>
          <w:b/>
        </w:rPr>
        <w:t>Table 1: PRB allocation for 80MHz wideband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2241"/>
        <w:gridCol w:w="2241"/>
      </w:tblGrid>
      <w:tr w:rsidR="002E6F31" w14:paraId="24072CF3" w14:textId="77777777" w:rsidTr="00FE0F88">
        <w:trPr>
          <w:trHeight w:val="340"/>
          <w:jc w:val="center"/>
        </w:trPr>
        <w:tc>
          <w:tcPr>
            <w:tcW w:w="1151" w:type="dxa"/>
            <w:shd w:val="clear" w:color="auto" w:fill="auto"/>
            <w:vAlign w:val="center"/>
          </w:tcPr>
          <w:p w14:paraId="7F929274" w14:textId="77777777" w:rsidR="002E6F31" w:rsidRPr="00AB7616" w:rsidRDefault="002E6F31" w:rsidP="00FE0F88">
            <w:pPr>
              <w:spacing w:after="0"/>
              <w:jc w:val="center"/>
              <w:rPr>
                <w:rFonts w:ascii="Arial" w:hAnsi="Arial" w:cs="Arial"/>
                <w:b/>
                <w:i/>
                <w:sz w:val="18"/>
              </w:rPr>
            </w:pPr>
            <w:r>
              <w:rPr>
                <w:rFonts w:ascii="Arial" w:hAnsi="Arial" w:cs="Arial"/>
                <w:b/>
                <w:i/>
                <w:sz w:val="18"/>
              </w:rPr>
              <w:t xml:space="preserve">CRB </w:t>
            </w:r>
            <w:r w:rsidRPr="00AB7616">
              <w:rPr>
                <w:rFonts w:ascii="Arial" w:hAnsi="Arial" w:cs="Arial"/>
                <w:b/>
                <w:i/>
                <w:sz w:val="18"/>
              </w:rPr>
              <w:t>Nr</w:t>
            </w:r>
          </w:p>
        </w:tc>
        <w:tc>
          <w:tcPr>
            <w:tcW w:w="2241" w:type="dxa"/>
            <w:shd w:val="clear" w:color="auto" w:fill="auto"/>
            <w:vAlign w:val="center"/>
          </w:tcPr>
          <w:p w14:paraId="35097676" w14:textId="77777777" w:rsidR="002E6F31" w:rsidRPr="00AB7616" w:rsidRDefault="002E6F31" w:rsidP="00FE0F88">
            <w:pPr>
              <w:spacing w:after="0"/>
              <w:jc w:val="center"/>
              <w:rPr>
                <w:rFonts w:ascii="Arial" w:hAnsi="Arial" w:cs="Arial"/>
                <w:b/>
                <w:i/>
                <w:sz w:val="18"/>
              </w:rPr>
            </w:pPr>
            <w:r w:rsidRPr="00AB7616">
              <w:rPr>
                <w:rFonts w:ascii="Arial" w:hAnsi="Arial" w:cs="Arial"/>
                <w:b/>
                <w:i/>
                <w:sz w:val="18"/>
              </w:rPr>
              <w:t>Allocation</w:t>
            </w:r>
            <w:r>
              <w:rPr>
                <w:rFonts w:ascii="Arial" w:hAnsi="Arial" w:cs="Arial"/>
                <w:b/>
                <w:i/>
                <w:sz w:val="18"/>
              </w:rPr>
              <w:t xml:space="preserve"> part</w:t>
            </w:r>
          </w:p>
        </w:tc>
        <w:tc>
          <w:tcPr>
            <w:tcW w:w="2241" w:type="dxa"/>
          </w:tcPr>
          <w:p w14:paraId="47124C55" w14:textId="77777777" w:rsidR="002E6F31" w:rsidRPr="00AB7616" w:rsidRDefault="002E6F31" w:rsidP="00FE0F88">
            <w:pPr>
              <w:spacing w:after="0"/>
              <w:jc w:val="center"/>
              <w:rPr>
                <w:rFonts w:ascii="Arial" w:hAnsi="Arial" w:cs="Arial"/>
                <w:b/>
                <w:i/>
                <w:sz w:val="18"/>
              </w:rPr>
            </w:pPr>
            <w:r>
              <w:rPr>
                <w:rFonts w:ascii="Arial" w:hAnsi="Arial" w:cs="Arial"/>
                <w:b/>
                <w:i/>
                <w:sz w:val="18"/>
              </w:rPr>
              <w:t># of PRBs</w:t>
            </w:r>
          </w:p>
        </w:tc>
      </w:tr>
      <w:tr w:rsidR="002E6F31" w14:paraId="643BF781" w14:textId="77777777" w:rsidTr="00FE0F88">
        <w:trPr>
          <w:trHeight w:val="283"/>
          <w:jc w:val="center"/>
        </w:trPr>
        <w:tc>
          <w:tcPr>
            <w:tcW w:w="1151" w:type="dxa"/>
            <w:shd w:val="clear" w:color="auto" w:fill="auto"/>
            <w:vAlign w:val="center"/>
          </w:tcPr>
          <w:p w14:paraId="42543879" w14:textId="77777777" w:rsidR="002E6F31" w:rsidRPr="00AB7616" w:rsidRDefault="002E6F31" w:rsidP="00FE0F88">
            <w:pPr>
              <w:spacing w:after="0"/>
              <w:jc w:val="center"/>
              <w:rPr>
                <w:rFonts w:ascii="Arial" w:hAnsi="Arial" w:cs="Arial"/>
                <w:sz w:val="18"/>
                <w:szCs w:val="18"/>
              </w:rPr>
            </w:pPr>
            <w:r>
              <w:rPr>
                <w:rFonts w:ascii="Arial" w:hAnsi="Arial" w:cs="Arial"/>
                <w:sz w:val="18"/>
                <w:szCs w:val="18"/>
              </w:rPr>
              <w:t>2</w:t>
            </w:r>
            <w:r w:rsidRPr="00AB7616">
              <w:rPr>
                <w:rFonts w:ascii="Arial" w:hAnsi="Arial" w:cs="Arial"/>
                <w:sz w:val="18"/>
                <w:szCs w:val="18"/>
              </w:rPr>
              <w:t xml:space="preserve"> – </w:t>
            </w:r>
            <w:r>
              <w:rPr>
                <w:rFonts w:ascii="Arial" w:hAnsi="Arial" w:cs="Arial"/>
                <w:sz w:val="18"/>
                <w:szCs w:val="18"/>
              </w:rPr>
              <w:t>51</w:t>
            </w:r>
          </w:p>
        </w:tc>
        <w:tc>
          <w:tcPr>
            <w:tcW w:w="2241" w:type="dxa"/>
            <w:shd w:val="clear" w:color="auto" w:fill="auto"/>
            <w:vAlign w:val="center"/>
          </w:tcPr>
          <w:p w14:paraId="30CB3BD5" w14:textId="77777777" w:rsidR="0060706C" w:rsidRDefault="002E6F31" w:rsidP="00FE0F88">
            <w:pPr>
              <w:spacing w:after="0"/>
              <w:jc w:val="center"/>
              <w:rPr>
                <w:rFonts w:ascii="Arial" w:hAnsi="Arial" w:cs="Arial"/>
                <w:sz w:val="18"/>
                <w:szCs w:val="18"/>
                <w:lang w:val="en-US"/>
              </w:rPr>
            </w:pPr>
            <w:r w:rsidRPr="00AB7616">
              <w:rPr>
                <w:rFonts w:ascii="Arial" w:hAnsi="Arial" w:cs="Arial"/>
                <w:sz w:val="18"/>
                <w:szCs w:val="18"/>
                <w:lang w:val="en-US"/>
              </w:rPr>
              <w:t>LBT sub-</w:t>
            </w:r>
            <w:proofErr w:type="gramStart"/>
            <w:r w:rsidRPr="00AB7616">
              <w:rPr>
                <w:rFonts w:ascii="Arial" w:hAnsi="Arial" w:cs="Arial"/>
                <w:sz w:val="18"/>
                <w:szCs w:val="18"/>
                <w:lang w:val="en-US"/>
              </w:rPr>
              <w:t>band</w:t>
            </w:r>
            <w:r w:rsidR="0060706C">
              <w:rPr>
                <w:rFonts w:ascii="Arial" w:hAnsi="Arial" w:cs="Arial"/>
                <w:sz w:val="18"/>
                <w:szCs w:val="18"/>
                <w:lang w:val="en-US"/>
              </w:rPr>
              <w:t xml:space="preserve"> </w:t>
            </w:r>
            <w:r w:rsidRPr="00AB7616">
              <w:rPr>
                <w:rFonts w:ascii="Arial" w:hAnsi="Arial" w:cs="Arial"/>
                <w:sz w:val="18"/>
                <w:szCs w:val="18"/>
                <w:lang w:val="en-US"/>
              </w:rPr>
              <w:t xml:space="preserve"> #</w:t>
            </w:r>
            <w:proofErr w:type="gramEnd"/>
            <w:r w:rsidRPr="00AB7616">
              <w:rPr>
                <w:rFonts w:ascii="Arial" w:hAnsi="Arial" w:cs="Arial"/>
                <w:sz w:val="18"/>
                <w:szCs w:val="18"/>
                <w:lang w:val="en-US"/>
              </w:rPr>
              <w:t>0</w:t>
            </w:r>
          </w:p>
          <w:p w14:paraId="34075DC3" w14:textId="29707188" w:rsidR="002E6F31" w:rsidRPr="00AB7616" w:rsidRDefault="0060706C" w:rsidP="00FE0F88">
            <w:pPr>
              <w:spacing w:after="0"/>
              <w:jc w:val="center"/>
              <w:rPr>
                <w:rFonts w:ascii="Arial" w:hAnsi="Arial" w:cs="Arial"/>
                <w:sz w:val="18"/>
                <w:szCs w:val="18"/>
              </w:rPr>
            </w:pPr>
            <w:r>
              <w:rPr>
                <w:rFonts w:ascii="Arial" w:hAnsi="Arial" w:cs="Arial"/>
                <w:sz w:val="18"/>
                <w:szCs w:val="18"/>
                <w:lang w:val="en-US"/>
              </w:rPr>
              <w:t>(RB set #0 = 50PRBs)</w:t>
            </w:r>
            <w:r w:rsidR="002E6F31">
              <w:rPr>
                <w:rFonts w:ascii="Arial" w:hAnsi="Arial" w:cs="Arial"/>
                <w:sz w:val="18"/>
                <w:szCs w:val="18"/>
                <w:lang w:val="en-US"/>
              </w:rPr>
              <w:t xml:space="preserve"> </w:t>
            </w:r>
          </w:p>
        </w:tc>
        <w:tc>
          <w:tcPr>
            <w:tcW w:w="2241" w:type="dxa"/>
          </w:tcPr>
          <w:p w14:paraId="19A4D995" w14:textId="77777777" w:rsidR="002E6F31" w:rsidRPr="00AB7616" w:rsidRDefault="002E6F31" w:rsidP="00FE0F88">
            <w:pPr>
              <w:spacing w:after="0"/>
              <w:jc w:val="center"/>
              <w:rPr>
                <w:rFonts w:ascii="Arial" w:hAnsi="Arial" w:cs="Arial"/>
                <w:sz w:val="18"/>
                <w:szCs w:val="18"/>
                <w:lang w:val="en-US"/>
              </w:rPr>
            </w:pPr>
            <w:r>
              <w:rPr>
                <w:rFonts w:ascii="Arial" w:hAnsi="Arial" w:cs="Arial"/>
                <w:sz w:val="18"/>
                <w:szCs w:val="18"/>
                <w:lang w:val="en-US"/>
              </w:rPr>
              <w:t>50</w:t>
            </w:r>
          </w:p>
        </w:tc>
      </w:tr>
      <w:tr w:rsidR="002E6F31" w14:paraId="3F63CBC9" w14:textId="77777777" w:rsidTr="00FE0F88">
        <w:trPr>
          <w:trHeight w:val="283"/>
          <w:jc w:val="center"/>
        </w:trPr>
        <w:tc>
          <w:tcPr>
            <w:tcW w:w="1151" w:type="dxa"/>
            <w:shd w:val="clear" w:color="auto" w:fill="F2F2F2"/>
            <w:vAlign w:val="center"/>
          </w:tcPr>
          <w:p w14:paraId="6B92E98D" w14:textId="77777777" w:rsidR="002E6F31" w:rsidRPr="00AB7616" w:rsidRDefault="002E6F31" w:rsidP="00FE0F88">
            <w:pPr>
              <w:spacing w:after="0"/>
              <w:jc w:val="center"/>
              <w:rPr>
                <w:rFonts w:ascii="Arial" w:hAnsi="Arial" w:cs="Arial"/>
                <w:sz w:val="18"/>
                <w:szCs w:val="18"/>
              </w:rPr>
            </w:pPr>
            <w:r w:rsidRPr="00AB7616">
              <w:rPr>
                <w:rFonts w:ascii="Arial" w:hAnsi="Arial" w:cs="Arial"/>
                <w:sz w:val="18"/>
                <w:szCs w:val="18"/>
              </w:rPr>
              <w:t>5</w:t>
            </w:r>
            <w:r>
              <w:rPr>
                <w:rFonts w:ascii="Arial" w:hAnsi="Arial" w:cs="Arial"/>
                <w:sz w:val="18"/>
                <w:szCs w:val="18"/>
              </w:rPr>
              <w:t>2</w:t>
            </w:r>
            <w:r w:rsidRPr="00AB7616">
              <w:rPr>
                <w:rFonts w:ascii="Arial" w:hAnsi="Arial" w:cs="Arial"/>
                <w:sz w:val="18"/>
                <w:szCs w:val="18"/>
              </w:rPr>
              <w:t xml:space="preserve"> – 5</w:t>
            </w:r>
            <w:r>
              <w:rPr>
                <w:rFonts w:ascii="Arial" w:hAnsi="Arial" w:cs="Arial"/>
                <w:sz w:val="18"/>
                <w:szCs w:val="18"/>
              </w:rPr>
              <w:t>6</w:t>
            </w:r>
          </w:p>
        </w:tc>
        <w:tc>
          <w:tcPr>
            <w:tcW w:w="2241" w:type="dxa"/>
            <w:shd w:val="clear" w:color="auto" w:fill="F2F2F2"/>
            <w:vAlign w:val="center"/>
          </w:tcPr>
          <w:p w14:paraId="7E16B051" w14:textId="3C842AF9" w:rsidR="002E6F31" w:rsidRPr="00AB7616" w:rsidRDefault="00ED003B" w:rsidP="00FE0F88">
            <w:pPr>
              <w:spacing w:after="0"/>
              <w:jc w:val="center"/>
              <w:rPr>
                <w:rFonts w:ascii="Arial" w:hAnsi="Arial" w:cs="Arial"/>
                <w:sz w:val="18"/>
                <w:szCs w:val="18"/>
              </w:rPr>
            </w:pPr>
            <w:r>
              <w:rPr>
                <w:rFonts w:ascii="Arial" w:hAnsi="Arial" w:cs="Arial"/>
                <w:sz w:val="18"/>
                <w:szCs w:val="18"/>
              </w:rPr>
              <w:t>IC</w:t>
            </w:r>
            <w:r w:rsidR="002E6F31">
              <w:rPr>
                <w:rFonts w:ascii="Arial" w:hAnsi="Arial" w:cs="Arial"/>
                <w:sz w:val="18"/>
                <w:szCs w:val="18"/>
              </w:rPr>
              <w:t>GB #0</w:t>
            </w:r>
          </w:p>
        </w:tc>
        <w:tc>
          <w:tcPr>
            <w:tcW w:w="2241" w:type="dxa"/>
            <w:shd w:val="clear" w:color="auto" w:fill="F2F2F2"/>
          </w:tcPr>
          <w:p w14:paraId="47771B6C" w14:textId="77777777" w:rsidR="002E6F31" w:rsidRPr="00AB7616" w:rsidRDefault="002E6F31" w:rsidP="00FE0F88">
            <w:pPr>
              <w:spacing w:after="0"/>
              <w:jc w:val="center"/>
              <w:rPr>
                <w:rFonts w:ascii="Arial" w:hAnsi="Arial" w:cs="Arial"/>
                <w:sz w:val="18"/>
                <w:szCs w:val="18"/>
              </w:rPr>
            </w:pPr>
            <w:r>
              <w:rPr>
                <w:rFonts w:ascii="Arial" w:hAnsi="Arial" w:cs="Arial"/>
                <w:sz w:val="18"/>
                <w:szCs w:val="18"/>
              </w:rPr>
              <w:t>5</w:t>
            </w:r>
          </w:p>
        </w:tc>
      </w:tr>
      <w:tr w:rsidR="002E6F31" w14:paraId="21A04291" w14:textId="77777777" w:rsidTr="00FE0F88">
        <w:trPr>
          <w:trHeight w:val="283"/>
          <w:jc w:val="center"/>
        </w:trPr>
        <w:tc>
          <w:tcPr>
            <w:tcW w:w="1151" w:type="dxa"/>
            <w:shd w:val="clear" w:color="auto" w:fill="auto"/>
            <w:vAlign w:val="center"/>
          </w:tcPr>
          <w:p w14:paraId="728DB7C8" w14:textId="77777777" w:rsidR="002E6F31" w:rsidRPr="00AB7616" w:rsidRDefault="002E6F31" w:rsidP="00FE0F88">
            <w:pPr>
              <w:spacing w:after="0"/>
              <w:jc w:val="center"/>
              <w:rPr>
                <w:rFonts w:ascii="Arial" w:hAnsi="Arial" w:cs="Arial"/>
                <w:sz w:val="18"/>
                <w:szCs w:val="18"/>
              </w:rPr>
            </w:pPr>
            <w:r w:rsidRPr="00AB7616">
              <w:rPr>
                <w:rFonts w:ascii="Arial" w:hAnsi="Arial" w:cs="Arial"/>
                <w:sz w:val="18"/>
                <w:szCs w:val="18"/>
              </w:rPr>
              <w:t>5</w:t>
            </w:r>
            <w:r>
              <w:rPr>
                <w:rFonts w:ascii="Arial" w:hAnsi="Arial" w:cs="Arial"/>
                <w:sz w:val="18"/>
                <w:szCs w:val="18"/>
              </w:rPr>
              <w:t>7</w:t>
            </w:r>
            <w:r w:rsidRPr="00AB7616">
              <w:rPr>
                <w:rFonts w:ascii="Arial" w:hAnsi="Arial" w:cs="Arial"/>
                <w:sz w:val="18"/>
                <w:szCs w:val="18"/>
              </w:rPr>
              <w:t xml:space="preserve"> – 10</w:t>
            </w:r>
            <w:r>
              <w:rPr>
                <w:rFonts w:ascii="Arial" w:hAnsi="Arial" w:cs="Arial"/>
                <w:sz w:val="18"/>
                <w:szCs w:val="18"/>
              </w:rPr>
              <w:t>6</w:t>
            </w:r>
          </w:p>
        </w:tc>
        <w:tc>
          <w:tcPr>
            <w:tcW w:w="2241" w:type="dxa"/>
            <w:shd w:val="clear" w:color="auto" w:fill="auto"/>
            <w:vAlign w:val="center"/>
          </w:tcPr>
          <w:p w14:paraId="6E290695" w14:textId="77777777" w:rsidR="0060706C" w:rsidRDefault="002E6F31" w:rsidP="00FE0F88">
            <w:pPr>
              <w:spacing w:after="0"/>
              <w:jc w:val="center"/>
              <w:rPr>
                <w:rFonts w:ascii="Arial" w:hAnsi="Arial" w:cs="Arial"/>
                <w:sz w:val="18"/>
                <w:szCs w:val="18"/>
                <w:lang w:val="en-US"/>
              </w:rPr>
            </w:pPr>
            <w:r w:rsidRPr="00AB7616">
              <w:rPr>
                <w:rFonts w:ascii="Arial" w:hAnsi="Arial" w:cs="Arial"/>
                <w:sz w:val="18"/>
                <w:szCs w:val="18"/>
                <w:lang w:val="en-US"/>
              </w:rPr>
              <w:t>LBT sub-band #1</w:t>
            </w:r>
          </w:p>
          <w:p w14:paraId="41D064B9" w14:textId="2EC00E1C" w:rsidR="0060706C" w:rsidRPr="0060706C" w:rsidRDefault="0060706C" w:rsidP="00FE0F88">
            <w:pPr>
              <w:spacing w:after="0"/>
              <w:jc w:val="center"/>
              <w:rPr>
                <w:rFonts w:ascii="Arial" w:hAnsi="Arial" w:cs="Arial"/>
                <w:sz w:val="18"/>
                <w:szCs w:val="18"/>
                <w:lang w:val="en-US"/>
              </w:rPr>
            </w:pPr>
            <w:r>
              <w:rPr>
                <w:rFonts w:ascii="Arial" w:hAnsi="Arial" w:cs="Arial"/>
                <w:sz w:val="18"/>
                <w:szCs w:val="18"/>
                <w:lang w:val="en-US"/>
              </w:rPr>
              <w:t>(RB set #1 = 50PRBs)</w:t>
            </w:r>
          </w:p>
        </w:tc>
        <w:tc>
          <w:tcPr>
            <w:tcW w:w="2241" w:type="dxa"/>
          </w:tcPr>
          <w:p w14:paraId="72B4EACA" w14:textId="77777777" w:rsidR="002E6F31" w:rsidRPr="00AB7616" w:rsidRDefault="002E6F31" w:rsidP="00FE0F88">
            <w:pPr>
              <w:spacing w:after="0"/>
              <w:jc w:val="center"/>
              <w:rPr>
                <w:rFonts w:ascii="Arial" w:hAnsi="Arial" w:cs="Arial"/>
                <w:sz w:val="18"/>
                <w:szCs w:val="18"/>
                <w:lang w:val="en-US"/>
              </w:rPr>
            </w:pPr>
            <w:r>
              <w:rPr>
                <w:rFonts w:ascii="Arial" w:hAnsi="Arial" w:cs="Arial"/>
                <w:sz w:val="18"/>
                <w:szCs w:val="18"/>
                <w:lang w:val="en-US"/>
              </w:rPr>
              <w:t>50</w:t>
            </w:r>
          </w:p>
        </w:tc>
      </w:tr>
      <w:tr w:rsidR="002E6F31" w14:paraId="22A3BC70" w14:textId="77777777" w:rsidTr="00FE0F88">
        <w:trPr>
          <w:trHeight w:val="283"/>
          <w:jc w:val="center"/>
        </w:trPr>
        <w:tc>
          <w:tcPr>
            <w:tcW w:w="1151" w:type="dxa"/>
            <w:shd w:val="clear" w:color="auto" w:fill="F2F2F2"/>
            <w:vAlign w:val="center"/>
          </w:tcPr>
          <w:p w14:paraId="1C267FD5" w14:textId="77777777" w:rsidR="002E6F31" w:rsidRPr="00AB7616" w:rsidRDefault="002E6F31" w:rsidP="00FE0F88">
            <w:pPr>
              <w:spacing w:after="0"/>
              <w:jc w:val="center"/>
              <w:rPr>
                <w:rFonts w:ascii="Arial" w:hAnsi="Arial" w:cs="Arial"/>
                <w:sz w:val="18"/>
                <w:szCs w:val="18"/>
              </w:rPr>
            </w:pPr>
            <w:r w:rsidRPr="00AB7616">
              <w:rPr>
                <w:rFonts w:ascii="Arial" w:hAnsi="Arial" w:cs="Arial"/>
                <w:sz w:val="18"/>
                <w:szCs w:val="18"/>
              </w:rPr>
              <w:t>10</w:t>
            </w:r>
            <w:r>
              <w:rPr>
                <w:rFonts w:ascii="Arial" w:hAnsi="Arial" w:cs="Arial"/>
                <w:sz w:val="18"/>
                <w:szCs w:val="18"/>
              </w:rPr>
              <w:t>7</w:t>
            </w:r>
            <w:r w:rsidRPr="00AB7616">
              <w:rPr>
                <w:rFonts w:ascii="Arial" w:hAnsi="Arial" w:cs="Arial"/>
                <w:sz w:val="18"/>
                <w:szCs w:val="18"/>
              </w:rPr>
              <w:t xml:space="preserve"> – 1</w:t>
            </w:r>
            <w:r>
              <w:rPr>
                <w:rFonts w:ascii="Arial" w:hAnsi="Arial" w:cs="Arial"/>
                <w:sz w:val="18"/>
                <w:szCs w:val="18"/>
              </w:rPr>
              <w:t>12</w:t>
            </w:r>
          </w:p>
        </w:tc>
        <w:tc>
          <w:tcPr>
            <w:tcW w:w="2241" w:type="dxa"/>
            <w:shd w:val="clear" w:color="auto" w:fill="F2F2F2"/>
            <w:vAlign w:val="center"/>
          </w:tcPr>
          <w:p w14:paraId="0C02C8FA" w14:textId="3DCD052A" w:rsidR="002E6F31" w:rsidRPr="00AB7616" w:rsidRDefault="00ED003B" w:rsidP="00FE0F88">
            <w:pPr>
              <w:spacing w:after="0"/>
              <w:jc w:val="center"/>
              <w:rPr>
                <w:rFonts w:ascii="Arial" w:hAnsi="Arial" w:cs="Arial"/>
                <w:sz w:val="18"/>
                <w:szCs w:val="18"/>
              </w:rPr>
            </w:pPr>
            <w:r>
              <w:rPr>
                <w:rFonts w:ascii="Arial" w:hAnsi="Arial" w:cs="Arial"/>
                <w:sz w:val="18"/>
                <w:szCs w:val="18"/>
              </w:rPr>
              <w:t>IC</w:t>
            </w:r>
            <w:r w:rsidR="002E6F31">
              <w:rPr>
                <w:rFonts w:ascii="Arial" w:hAnsi="Arial" w:cs="Arial"/>
                <w:sz w:val="18"/>
                <w:szCs w:val="18"/>
              </w:rPr>
              <w:t>GB #1</w:t>
            </w:r>
          </w:p>
        </w:tc>
        <w:tc>
          <w:tcPr>
            <w:tcW w:w="2241" w:type="dxa"/>
            <w:shd w:val="clear" w:color="auto" w:fill="F2F2F2"/>
          </w:tcPr>
          <w:p w14:paraId="61E4D3F1" w14:textId="77777777" w:rsidR="002E6F31" w:rsidRPr="00AB7616" w:rsidRDefault="002E6F31" w:rsidP="00FE0F88">
            <w:pPr>
              <w:spacing w:after="0"/>
              <w:jc w:val="center"/>
              <w:rPr>
                <w:rFonts w:ascii="Arial" w:hAnsi="Arial" w:cs="Arial"/>
                <w:sz w:val="18"/>
                <w:szCs w:val="18"/>
              </w:rPr>
            </w:pPr>
            <w:r>
              <w:rPr>
                <w:rFonts w:ascii="Arial" w:hAnsi="Arial" w:cs="Arial"/>
                <w:sz w:val="18"/>
                <w:szCs w:val="18"/>
              </w:rPr>
              <w:t>6</w:t>
            </w:r>
          </w:p>
        </w:tc>
      </w:tr>
      <w:tr w:rsidR="002E6F31" w14:paraId="7D19F50B" w14:textId="77777777" w:rsidTr="00FE0F88">
        <w:trPr>
          <w:trHeight w:val="283"/>
          <w:jc w:val="center"/>
        </w:trPr>
        <w:tc>
          <w:tcPr>
            <w:tcW w:w="1151" w:type="dxa"/>
            <w:shd w:val="clear" w:color="auto" w:fill="auto"/>
            <w:vAlign w:val="center"/>
          </w:tcPr>
          <w:p w14:paraId="7E80E023" w14:textId="6B0D55C5" w:rsidR="002E6F31" w:rsidRPr="00AB7616" w:rsidRDefault="002E6F31" w:rsidP="00FE0F88">
            <w:pPr>
              <w:spacing w:after="0"/>
              <w:jc w:val="center"/>
              <w:rPr>
                <w:rFonts w:ascii="Arial" w:hAnsi="Arial" w:cs="Arial"/>
                <w:sz w:val="18"/>
                <w:szCs w:val="18"/>
              </w:rPr>
            </w:pPr>
            <w:r w:rsidRPr="00AB7616">
              <w:rPr>
                <w:rFonts w:ascii="Arial" w:hAnsi="Arial" w:cs="Arial"/>
                <w:sz w:val="18"/>
                <w:szCs w:val="18"/>
              </w:rPr>
              <w:t>11</w:t>
            </w:r>
            <w:r>
              <w:rPr>
                <w:rFonts w:ascii="Arial" w:hAnsi="Arial" w:cs="Arial"/>
                <w:sz w:val="18"/>
                <w:szCs w:val="18"/>
              </w:rPr>
              <w:t>3</w:t>
            </w:r>
            <w:r w:rsidRPr="00AB7616">
              <w:rPr>
                <w:rFonts w:ascii="Arial" w:hAnsi="Arial" w:cs="Arial"/>
                <w:sz w:val="18"/>
                <w:szCs w:val="18"/>
              </w:rPr>
              <w:t xml:space="preserve"> – 1</w:t>
            </w:r>
            <w:r>
              <w:rPr>
                <w:rFonts w:ascii="Arial" w:hAnsi="Arial" w:cs="Arial"/>
                <w:sz w:val="18"/>
                <w:szCs w:val="18"/>
              </w:rPr>
              <w:t>6</w:t>
            </w:r>
            <w:r w:rsidR="00D75A98">
              <w:rPr>
                <w:rFonts w:ascii="Arial" w:hAnsi="Arial" w:cs="Arial"/>
                <w:sz w:val="18"/>
                <w:szCs w:val="18"/>
              </w:rPr>
              <w:t>2</w:t>
            </w:r>
          </w:p>
        </w:tc>
        <w:tc>
          <w:tcPr>
            <w:tcW w:w="2241" w:type="dxa"/>
            <w:shd w:val="clear" w:color="auto" w:fill="auto"/>
            <w:vAlign w:val="center"/>
          </w:tcPr>
          <w:p w14:paraId="3DCF291B" w14:textId="77777777" w:rsidR="002E6F31" w:rsidRDefault="002E6F31" w:rsidP="00FE0F88">
            <w:pPr>
              <w:spacing w:after="0"/>
              <w:jc w:val="center"/>
              <w:rPr>
                <w:rFonts w:ascii="Arial" w:hAnsi="Arial" w:cs="Arial"/>
                <w:sz w:val="18"/>
                <w:szCs w:val="18"/>
                <w:lang w:val="en-US"/>
              </w:rPr>
            </w:pPr>
            <w:r w:rsidRPr="00AB7616">
              <w:rPr>
                <w:rFonts w:ascii="Arial" w:hAnsi="Arial" w:cs="Arial"/>
                <w:sz w:val="18"/>
                <w:szCs w:val="18"/>
                <w:lang w:val="en-US"/>
              </w:rPr>
              <w:t>LBT sub-band #2</w:t>
            </w:r>
            <w:r>
              <w:rPr>
                <w:rFonts w:ascii="Arial" w:hAnsi="Arial" w:cs="Arial"/>
                <w:sz w:val="18"/>
                <w:szCs w:val="18"/>
                <w:lang w:val="en-US"/>
              </w:rPr>
              <w:t xml:space="preserve"> </w:t>
            </w:r>
          </w:p>
          <w:p w14:paraId="31239B8C" w14:textId="7CEF8E87" w:rsidR="0060706C" w:rsidRPr="00AB7616" w:rsidRDefault="0060706C" w:rsidP="00FE0F88">
            <w:pPr>
              <w:spacing w:after="0"/>
              <w:jc w:val="center"/>
              <w:rPr>
                <w:rFonts w:ascii="Arial" w:hAnsi="Arial" w:cs="Arial"/>
                <w:sz w:val="18"/>
                <w:szCs w:val="18"/>
              </w:rPr>
            </w:pPr>
            <w:r>
              <w:rPr>
                <w:rFonts w:ascii="Arial" w:hAnsi="Arial" w:cs="Arial"/>
                <w:sz w:val="18"/>
                <w:szCs w:val="18"/>
                <w:lang w:val="en-US"/>
              </w:rPr>
              <w:t>(RB set #2 = 50PRBs)</w:t>
            </w:r>
          </w:p>
        </w:tc>
        <w:tc>
          <w:tcPr>
            <w:tcW w:w="2241" w:type="dxa"/>
          </w:tcPr>
          <w:p w14:paraId="3E131503" w14:textId="18CFEE1C" w:rsidR="002E6F31" w:rsidRPr="00AB7616" w:rsidRDefault="002E6F31" w:rsidP="00FE0F88">
            <w:pPr>
              <w:spacing w:after="0"/>
              <w:jc w:val="center"/>
              <w:rPr>
                <w:rFonts w:ascii="Arial" w:hAnsi="Arial" w:cs="Arial"/>
                <w:sz w:val="18"/>
                <w:szCs w:val="18"/>
                <w:lang w:val="en-US"/>
              </w:rPr>
            </w:pPr>
            <w:r>
              <w:rPr>
                <w:rFonts w:ascii="Arial" w:hAnsi="Arial" w:cs="Arial"/>
                <w:sz w:val="18"/>
                <w:szCs w:val="18"/>
                <w:lang w:val="en-US"/>
              </w:rPr>
              <w:t>5</w:t>
            </w:r>
            <w:r w:rsidR="00D75A98">
              <w:rPr>
                <w:rFonts w:ascii="Arial" w:hAnsi="Arial" w:cs="Arial"/>
                <w:sz w:val="18"/>
                <w:szCs w:val="18"/>
                <w:lang w:val="en-US"/>
              </w:rPr>
              <w:t>0</w:t>
            </w:r>
          </w:p>
        </w:tc>
      </w:tr>
      <w:tr w:rsidR="002E6F31" w14:paraId="19F0A5F3" w14:textId="77777777" w:rsidTr="00FE0F88">
        <w:trPr>
          <w:trHeight w:val="283"/>
          <w:jc w:val="center"/>
        </w:trPr>
        <w:tc>
          <w:tcPr>
            <w:tcW w:w="1151" w:type="dxa"/>
            <w:shd w:val="clear" w:color="auto" w:fill="F2F2F2"/>
            <w:vAlign w:val="center"/>
          </w:tcPr>
          <w:p w14:paraId="67DAA8D8" w14:textId="5C3C0FE4" w:rsidR="002E6F31" w:rsidRPr="00AB7616" w:rsidRDefault="00D76268" w:rsidP="00FE0F88">
            <w:pPr>
              <w:spacing w:after="0"/>
              <w:jc w:val="center"/>
              <w:rPr>
                <w:rFonts w:ascii="Arial" w:hAnsi="Arial" w:cs="Arial"/>
                <w:sz w:val="18"/>
                <w:szCs w:val="18"/>
              </w:rPr>
            </w:pPr>
            <w:r w:rsidRPr="00AB7616">
              <w:rPr>
                <w:rFonts w:ascii="Arial" w:hAnsi="Arial" w:cs="Arial"/>
                <w:sz w:val="18"/>
                <w:szCs w:val="18"/>
              </w:rPr>
              <w:t>1</w:t>
            </w:r>
            <w:r>
              <w:rPr>
                <w:rFonts w:ascii="Arial" w:hAnsi="Arial" w:cs="Arial"/>
                <w:sz w:val="18"/>
                <w:szCs w:val="18"/>
              </w:rPr>
              <w:t>6</w:t>
            </w:r>
            <w:r w:rsidR="00D75A98">
              <w:rPr>
                <w:rFonts w:ascii="Arial" w:hAnsi="Arial" w:cs="Arial"/>
                <w:sz w:val="18"/>
                <w:szCs w:val="18"/>
              </w:rPr>
              <w:t>3</w:t>
            </w:r>
            <w:r w:rsidRPr="00AB7616">
              <w:rPr>
                <w:rFonts w:ascii="Arial" w:hAnsi="Arial" w:cs="Arial"/>
                <w:sz w:val="18"/>
                <w:szCs w:val="18"/>
              </w:rPr>
              <w:t xml:space="preserve"> </w:t>
            </w:r>
            <w:r w:rsidR="002E6F31" w:rsidRPr="00AB7616">
              <w:rPr>
                <w:rFonts w:ascii="Arial" w:hAnsi="Arial" w:cs="Arial"/>
                <w:sz w:val="18"/>
                <w:szCs w:val="18"/>
              </w:rPr>
              <w:t>– 16</w:t>
            </w:r>
            <w:r w:rsidR="002E6F31">
              <w:rPr>
                <w:rFonts w:ascii="Arial" w:hAnsi="Arial" w:cs="Arial"/>
                <w:sz w:val="18"/>
                <w:szCs w:val="18"/>
              </w:rPr>
              <w:t>7</w:t>
            </w:r>
          </w:p>
        </w:tc>
        <w:tc>
          <w:tcPr>
            <w:tcW w:w="2241" w:type="dxa"/>
            <w:shd w:val="clear" w:color="auto" w:fill="F2F2F2"/>
            <w:vAlign w:val="center"/>
          </w:tcPr>
          <w:p w14:paraId="4A8C5E6E" w14:textId="67581446" w:rsidR="002E6F31" w:rsidRPr="00AB7616" w:rsidRDefault="00ED003B" w:rsidP="00FE0F88">
            <w:pPr>
              <w:spacing w:after="0"/>
              <w:jc w:val="center"/>
              <w:rPr>
                <w:rFonts w:ascii="Arial" w:hAnsi="Arial" w:cs="Arial"/>
                <w:sz w:val="18"/>
                <w:szCs w:val="18"/>
                <w:lang w:val="en-US"/>
              </w:rPr>
            </w:pPr>
            <w:r>
              <w:rPr>
                <w:rFonts w:ascii="Arial" w:hAnsi="Arial" w:cs="Arial"/>
                <w:sz w:val="18"/>
                <w:szCs w:val="18"/>
              </w:rPr>
              <w:t>IC</w:t>
            </w:r>
            <w:r w:rsidR="002E6F31">
              <w:rPr>
                <w:rFonts w:ascii="Arial" w:hAnsi="Arial" w:cs="Arial"/>
                <w:sz w:val="18"/>
                <w:szCs w:val="18"/>
              </w:rPr>
              <w:t>GB #2</w:t>
            </w:r>
          </w:p>
        </w:tc>
        <w:tc>
          <w:tcPr>
            <w:tcW w:w="2241" w:type="dxa"/>
            <w:shd w:val="clear" w:color="auto" w:fill="F2F2F2"/>
          </w:tcPr>
          <w:p w14:paraId="060F7463" w14:textId="77777777" w:rsidR="002E6F31" w:rsidRPr="00AB7616" w:rsidRDefault="002E6F31" w:rsidP="00FE0F88">
            <w:pPr>
              <w:spacing w:after="0"/>
              <w:jc w:val="center"/>
              <w:rPr>
                <w:rFonts w:ascii="Arial" w:hAnsi="Arial" w:cs="Arial"/>
                <w:sz w:val="18"/>
                <w:szCs w:val="18"/>
              </w:rPr>
            </w:pPr>
            <w:r>
              <w:rPr>
                <w:rFonts w:ascii="Arial" w:hAnsi="Arial" w:cs="Arial"/>
                <w:sz w:val="18"/>
                <w:szCs w:val="18"/>
              </w:rPr>
              <w:t>5</w:t>
            </w:r>
          </w:p>
        </w:tc>
      </w:tr>
      <w:tr w:rsidR="002E6F31" w14:paraId="0B663E0E" w14:textId="77777777" w:rsidTr="00FE0F88">
        <w:trPr>
          <w:trHeight w:val="283"/>
          <w:jc w:val="center"/>
        </w:trPr>
        <w:tc>
          <w:tcPr>
            <w:tcW w:w="1151" w:type="dxa"/>
            <w:shd w:val="clear" w:color="auto" w:fill="auto"/>
            <w:vAlign w:val="center"/>
          </w:tcPr>
          <w:p w14:paraId="401B26A8" w14:textId="77777777" w:rsidR="002E6F31" w:rsidRPr="00AB7616" w:rsidRDefault="002E6F31" w:rsidP="00FE0F88">
            <w:pPr>
              <w:spacing w:after="0"/>
              <w:jc w:val="center"/>
              <w:rPr>
                <w:rFonts w:ascii="Arial" w:hAnsi="Arial" w:cs="Arial"/>
                <w:sz w:val="18"/>
                <w:szCs w:val="18"/>
              </w:rPr>
            </w:pPr>
            <w:r w:rsidRPr="00AB7616">
              <w:rPr>
                <w:rFonts w:ascii="Arial" w:hAnsi="Arial" w:cs="Arial"/>
                <w:sz w:val="18"/>
                <w:szCs w:val="18"/>
              </w:rPr>
              <w:t>16</w:t>
            </w:r>
            <w:r>
              <w:rPr>
                <w:rFonts w:ascii="Arial" w:hAnsi="Arial" w:cs="Arial"/>
                <w:sz w:val="18"/>
                <w:szCs w:val="18"/>
              </w:rPr>
              <w:t>8</w:t>
            </w:r>
            <w:r w:rsidRPr="00AB7616">
              <w:rPr>
                <w:rFonts w:ascii="Arial" w:hAnsi="Arial" w:cs="Arial"/>
                <w:sz w:val="18"/>
                <w:szCs w:val="18"/>
              </w:rPr>
              <w:t xml:space="preserve"> – 21</w:t>
            </w:r>
            <w:r>
              <w:rPr>
                <w:rFonts w:ascii="Arial" w:hAnsi="Arial" w:cs="Arial"/>
                <w:sz w:val="18"/>
                <w:szCs w:val="18"/>
              </w:rPr>
              <w:t>7</w:t>
            </w:r>
          </w:p>
        </w:tc>
        <w:tc>
          <w:tcPr>
            <w:tcW w:w="2241" w:type="dxa"/>
            <w:shd w:val="clear" w:color="auto" w:fill="auto"/>
            <w:vAlign w:val="center"/>
          </w:tcPr>
          <w:p w14:paraId="796C0B4C" w14:textId="77777777" w:rsidR="002E6F31" w:rsidRDefault="002E6F31" w:rsidP="00FE0F88">
            <w:pPr>
              <w:spacing w:after="0"/>
              <w:jc w:val="center"/>
              <w:rPr>
                <w:rFonts w:ascii="Arial" w:hAnsi="Arial" w:cs="Arial"/>
                <w:sz w:val="18"/>
                <w:szCs w:val="18"/>
                <w:lang w:val="en-US"/>
              </w:rPr>
            </w:pPr>
            <w:r w:rsidRPr="00AB7616">
              <w:rPr>
                <w:rFonts w:ascii="Arial" w:hAnsi="Arial" w:cs="Arial"/>
                <w:sz w:val="18"/>
                <w:szCs w:val="18"/>
                <w:lang w:val="en-US"/>
              </w:rPr>
              <w:t>LBT sub-band #3</w:t>
            </w:r>
            <w:r>
              <w:rPr>
                <w:rFonts w:ascii="Arial" w:hAnsi="Arial" w:cs="Arial"/>
                <w:sz w:val="18"/>
                <w:szCs w:val="18"/>
                <w:lang w:val="en-US"/>
              </w:rPr>
              <w:t xml:space="preserve"> </w:t>
            </w:r>
          </w:p>
          <w:p w14:paraId="6CA6CA87" w14:textId="06CC93B9" w:rsidR="0060706C" w:rsidRPr="00AB7616" w:rsidRDefault="0060706C" w:rsidP="00FE0F88">
            <w:pPr>
              <w:spacing w:after="0"/>
              <w:jc w:val="center"/>
              <w:rPr>
                <w:rFonts w:ascii="Arial" w:hAnsi="Arial" w:cs="Arial"/>
                <w:sz w:val="18"/>
                <w:szCs w:val="18"/>
                <w:lang w:val="en-US"/>
              </w:rPr>
            </w:pPr>
            <w:r>
              <w:rPr>
                <w:rFonts w:ascii="Arial" w:hAnsi="Arial" w:cs="Arial"/>
                <w:sz w:val="18"/>
                <w:szCs w:val="18"/>
                <w:lang w:val="en-US"/>
              </w:rPr>
              <w:t>(RB set #3 = 50PRBs)</w:t>
            </w:r>
          </w:p>
        </w:tc>
        <w:tc>
          <w:tcPr>
            <w:tcW w:w="2241" w:type="dxa"/>
          </w:tcPr>
          <w:p w14:paraId="55B49288" w14:textId="77777777" w:rsidR="002E6F31" w:rsidRPr="00AB7616" w:rsidRDefault="002E6F31" w:rsidP="00FE0F88">
            <w:pPr>
              <w:spacing w:after="0"/>
              <w:jc w:val="center"/>
              <w:rPr>
                <w:rFonts w:ascii="Arial" w:hAnsi="Arial" w:cs="Arial"/>
                <w:sz w:val="18"/>
                <w:szCs w:val="18"/>
                <w:lang w:val="en-US"/>
              </w:rPr>
            </w:pPr>
            <w:r>
              <w:rPr>
                <w:rFonts w:ascii="Arial" w:hAnsi="Arial" w:cs="Arial"/>
                <w:sz w:val="18"/>
                <w:szCs w:val="18"/>
                <w:lang w:val="en-US"/>
              </w:rPr>
              <w:t>50</w:t>
            </w:r>
          </w:p>
        </w:tc>
      </w:tr>
    </w:tbl>
    <w:p w14:paraId="7D7FC6F0" w14:textId="40F6FE6F" w:rsidR="00C76E0F" w:rsidRDefault="00C76E0F" w:rsidP="0056006B">
      <w:pPr>
        <w:jc w:val="both"/>
        <w:rPr>
          <w:b/>
          <w:u w:val="single"/>
          <w:lang w:val="en-US"/>
        </w:rPr>
      </w:pPr>
    </w:p>
    <w:p w14:paraId="5E8BBAAB" w14:textId="324CDF24" w:rsidR="004765D6" w:rsidRPr="004765D6" w:rsidRDefault="004765D6" w:rsidP="0056006B">
      <w:pPr>
        <w:jc w:val="both"/>
        <w:rPr>
          <w:lang w:val="en-US"/>
        </w:rPr>
      </w:pPr>
      <w:r w:rsidRPr="004765D6">
        <w:rPr>
          <w:lang w:val="en-US"/>
        </w:rPr>
        <w:t>By a</w:t>
      </w:r>
      <w:r>
        <w:rPr>
          <w:lang w:val="en-US"/>
        </w:rPr>
        <w:t xml:space="preserve">pplying the principal given by the above presented equations it is possible to determine the location of both LBT sub-bands and intra-carrier guard PRBs based on information already configured to the UE by the gNB. Further, it allows the gNB some form of flexibility to configure Point A and first usable PRB in a way which ensures best possible alignment to other technologies operating in the same spectrum.  </w:t>
      </w:r>
    </w:p>
    <w:p w14:paraId="0A9D2BF7" w14:textId="0C03D1D4" w:rsidR="004765D6" w:rsidRPr="003127AD" w:rsidRDefault="004765D6" w:rsidP="004765D6">
      <w:pPr>
        <w:jc w:val="both"/>
        <w:rPr>
          <w:lang w:val="en-US"/>
        </w:rPr>
      </w:pPr>
      <w:r w:rsidRPr="00C76E0F">
        <w:rPr>
          <w:b/>
          <w:lang w:val="en-US"/>
        </w:rPr>
        <w:t xml:space="preserve">Proposal </w:t>
      </w:r>
      <w:r>
        <w:rPr>
          <w:b/>
          <w:lang w:val="en-US"/>
        </w:rPr>
        <w:t>2</w:t>
      </w:r>
      <w:r w:rsidRPr="00C76E0F">
        <w:rPr>
          <w:b/>
          <w:lang w:val="en-US"/>
        </w:rPr>
        <w:t>:</w:t>
      </w:r>
      <w:r w:rsidRPr="003127AD">
        <w:rPr>
          <w:lang w:val="en-US"/>
        </w:rPr>
        <w:t xml:space="preserve"> </w:t>
      </w:r>
      <w:r>
        <w:rPr>
          <w:lang w:val="en-US"/>
        </w:rPr>
        <w:tab/>
      </w:r>
      <w:r>
        <w:rPr>
          <w:lang w:val="en-US"/>
        </w:rPr>
        <w:tab/>
        <w:t>Determine the intra-carrier guardbands for NR-U based on the principal presented in this contribution.</w:t>
      </w:r>
    </w:p>
    <w:p w14:paraId="7B4DF5EA" w14:textId="77777777" w:rsidR="00D56D3D" w:rsidRDefault="00D56D3D" w:rsidP="00D56D3D">
      <w:pPr>
        <w:jc w:val="both"/>
        <w:rPr>
          <w:b/>
          <w:u w:val="single"/>
          <w:lang w:val="en-US"/>
        </w:rPr>
      </w:pPr>
    </w:p>
    <w:p w14:paraId="19B08854" w14:textId="5FA941CB" w:rsidR="00D56D3D" w:rsidRPr="00472072" w:rsidRDefault="00D56D3D" w:rsidP="00D56D3D">
      <w:pPr>
        <w:jc w:val="both"/>
        <w:rPr>
          <w:b/>
          <w:u w:val="single"/>
          <w:lang w:val="en-US"/>
        </w:rPr>
      </w:pPr>
      <w:r>
        <w:rPr>
          <w:b/>
          <w:u w:val="single"/>
          <w:lang w:val="en-US"/>
        </w:rPr>
        <w:t>Size</w:t>
      </w:r>
      <w:r w:rsidRPr="00472072">
        <w:rPr>
          <w:b/>
          <w:u w:val="single"/>
          <w:lang w:val="en-US"/>
        </w:rPr>
        <w:t xml:space="preserve"> of </w:t>
      </w:r>
      <w:r>
        <w:rPr>
          <w:b/>
          <w:u w:val="single"/>
          <w:lang w:val="en-US"/>
        </w:rPr>
        <w:t xml:space="preserve">inter-carrier GBs and number of intra-carrier guard PRBs </w:t>
      </w:r>
    </w:p>
    <w:p w14:paraId="5395DA55" w14:textId="6B7663A3" w:rsidR="004765D6" w:rsidRDefault="00D56D3D" w:rsidP="0056006B">
      <w:pPr>
        <w:jc w:val="both"/>
        <w:rPr>
          <w:lang w:val="en-US"/>
        </w:rPr>
      </w:pPr>
      <w:r>
        <w:rPr>
          <w:lang w:val="en-US"/>
        </w:rPr>
        <w:t xml:space="preserve">A good starting point for the minimum guardbands of both inter- and intra-carrier guardbands are the current Rel-15 definition of maximum number of PRBs as given in </w:t>
      </w:r>
      <w:r w:rsidRPr="00D56D3D">
        <w:rPr>
          <w:lang w:val="en-US"/>
        </w:rPr>
        <w:t xml:space="preserve">Table 5.3.2-1 </w:t>
      </w:r>
      <w:r>
        <w:rPr>
          <w:lang w:val="en-US"/>
        </w:rPr>
        <w:t xml:space="preserve">and minimum guardbands per transmission bandwidth as </w:t>
      </w:r>
      <w:r w:rsidRPr="00D56D3D">
        <w:rPr>
          <w:lang w:val="en-US"/>
        </w:rPr>
        <w:t>given in Table 5.3.3-1 (TS 38.101-1).</w:t>
      </w:r>
      <w:r>
        <w:rPr>
          <w:lang w:val="en-US"/>
        </w:rPr>
        <w:t xml:space="preserve"> This knowing that under some conditions or in some regions additional guardbands are needed. As already defined for NR Rel-15 if there is a need for additional inter-carrier guardbands this will be signaled as a part of the NS. In similar manner is it possible to also signal the need for additional intra-carrier guard PRBs as this flexibility is already enabled by RAN1 design</w:t>
      </w:r>
      <w:r w:rsidR="00EF15D5">
        <w:rPr>
          <w:lang w:val="en-US"/>
        </w:rPr>
        <w:t>, for example by increasing the intra-carrier GBs by additional PRB on each side of intra-carrier GB</w:t>
      </w:r>
      <w:r>
        <w:rPr>
          <w:lang w:val="en-US"/>
        </w:rPr>
        <w:t>:</w:t>
      </w:r>
    </w:p>
    <w:p w14:paraId="1B4A0554" w14:textId="188A1E0F" w:rsidR="00CC1AC4" w:rsidRPr="00D56D3D" w:rsidRDefault="00CC1AC4" w:rsidP="00CC1AC4">
      <w:pPr>
        <w:rPr>
          <w:u w:val="single"/>
          <w:lang w:val="en-CA"/>
        </w:rPr>
      </w:pPr>
      <w:r w:rsidRPr="00D56D3D">
        <w:rPr>
          <w:u w:val="single"/>
          <w:lang w:val="en-CA"/>
        </w:rPr>
        <w:t>RAN1#</w:t>
      </w:r>
      <w:r w:rsidR="00EF15D5">
        <w:rPr>
          <w:u w:val="single"/>
          <w:lang w:val="en-CA"/>
        </w:rPr>
        <w:t>98b</w:t>
      </w:r>
      <w:r w:rsidRPr="00D56D3D">
        <w:rPr>
          <w:u w:val="single"/>
          <w:lang w:val="en-CA"/>
        </w:rPr>
        <w:t xml:space="preserve"> Agreement on guard</w:t>
      </w:r>
      <w:r w:rsidR="00EF15D5">
        <w:rPr>
          <w:u w:val="single"/>
          <w:lang w:val="en-CA"/>
        </w:rPr>
        <w:t>-</w:t>
      </w:r>
      <w:r w:rsidRPr="00D56D3D">
        <w:rPr>
          <w:u w:val="single"/>
          <w:lang w:val="en-CA"/>
        </w:rPr>
        <w:t>bands for NR-U:</w:t>
      </w:r>
    </w:p>
    <w:p w14:paraId="01BB35E5" w14:textId="04C09223" w:rsidR="00CC1AC4" w:rsidRDefault="00CC1AC4" w:rsidP="00CC1AC4">
      <w:pPr>
        <w:tabs>
          <w:tab w:val="left" w:pos="7935"/>
        </w:tabs>
        <w:jc w:val="both"/>
        <w:rPr>
          <w:rFonts w:eastAsia="Batang"/>
          <w:lang w:eastAsia="ko-KR"/>
        </w:rPr>
      </w:pPr>
      <w:r>
        <w:rPr>
          <w:noProof/>
          <w:sz w:val="16"/>
        </w:rPr>
        <mc:AlternateContent>
          <mc:Choice Requires="wps">
            <w:drawing>
              <wp:inline distT="0" distB="0" distL="0" distR="0" wp14:anchorId="060F4585" wp14:editId="12EAC30F">
                <wp:extent cx="6115685" cy="1409700"/>
                <wp:effectExtent l="0" t="0" r="18415" b="1905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1409700"/>
                        </a:xfrm>
                        <a:prstGeom prst="rect">
                          <a:avLst/>
                        </a:prstGeom>
                        <a:solidFill>
                          <a:srgbClr val="FFFFFF"/>
                        </a:solidFill>
                        <a:ln w="9525">
                          <a:solidFill>
                            <a:srgbClr val="000000"/>
                          </a:solidFill>
                          <a:miter lim="800000"/>
                          <a:headEnd/>
                          <a:tailEnd/>
                        </a:ln>
                      </wps:spPr>
                      <wps:txbx>
                        <w:txbxContent>
                          <w:p w14:paraId="1CC41AE4" w14:textId="77777777" w:rsidR="00CC1AC4" w:rsidRDefault="00CC1AC4" w:rsidP="00CC1AC4">
                            <w:pPr>
                              <w:pStyle w:val="CommentText"/>
                            </w:pPr>
                            <w:r w:rsidRPr="00C375F1">
                              <w:rPr>
                                <w:highlight w:val="green"/>
                                <w:lang w:val="en-US"/>
                              </w:rPr>
                              <w:t>Agreement:</w:t>
                            </w:r>
                          </w:p>
                          <w:p w14:paraId="2A4870E6" w14:textId="77777777" w:rsidR="00CC1AC4" w:rsidRPr="00C375F1" w:rsidRDefault="00CC1AC4" w:rsidP="00CC1AC4">
                            <w:pPr>
                              <w:pStyle w:val="CommentText"/>
                              <w:rPr>
                                <w:lang w:val="en-US"/>
                              </w:rPr>
                            </w:pPr>
                            <w:r w:rsidRPr="00C375F1">
                              <w:t>The intra-carrier guard bands on a carrier can be semi-statically adjusted with an RB level granularity. The RAN4 minimum guard band requirements are used as the guard bands when no semi-static adjustment is applied.</w:t>
                            </w:r>
                          </w:p>
                          <w:p w14:paraId="381FF9C0" w14:textId="77777777" w:rsidR="00CC1AC4" w:rsidRPr="00E65B2B" w:rsidRDefault="00CC1AC4" w:rsidP="00CC1AC4">
                            <w:pPr>
                              <w:pStyle w:val="CommentText"/>
                              <w:numPr>
                                <w:ilvl w:val="0"/>
                                <w:numId w:val="22"/>
                              </w:numPr>
                              <w:overflowPunct/>
                              <w:autoSpaceDE/>
                              <w:autoSpaceDN/>
                              <w:adjustRightInd/>
                              <w:textAlignment w:val="auto"/>
                              <w:rPr>
                                <w:lang w:val="en-US"/>
                              </w:rPr>
                            </w:pPr>
                            <w:r w:rsidRPr="00C375F1">
                              <w:t>The guard bands adjustments do not affect the already agreed restrictions on PUCCH resource allocation.</w:t>
                            </w:r>
                          </w:p>
                          <w:p w14:paraId="3DBD1E8E" w14:textId="77777777" w:rsidR="00CC1AC4" w:rsidRPr="00E65B2B" w:rsidRDefault="00CC1AC4" w:rsidP="00CC1AC4">
                            <w:pPr>
                              <w:pStyle w:val="CommentText"/>
                              <w:numPr>
                                <w:ilvl w:val="0"/>
                                <w:numId w:val="22"/>
                              </w:numPr>
                              <w:overflowPunct/>
                              <w:autoSpaceDE/>
                              <w:autoSpaceDN/>
                              <w:adjustRightInd/>
                              <w:textAlignment w:val="auto"/>
                              <w:rPr>
                                <w:lang w:val="en-US"/>
                              </w:rPr>
                            </w:pPr>
                            <w:r w:rsidRPr="00C375F1">
                              <w:t>FFS: Whether and how to handle the case where the intra-carrier guard bands are part of a resource allocation</w:t>
                            </w:r>
                          </w:p>
                        </w:txbxContent>
                      </wps:txbx>
                      <wps:bodyPr rot="0" vert="horz" wrap="square" lIns="91440" tIns="45720" rIns="91440" bIns="45720" anchor="t" anchorCtr="0" upright="1">
                        <a:noAutofit/>
                      </wps:bodyPr>
                    </wps:wsp>
                  </a:graphicData>
                </a:graphic>
              </wp:inline>
            </w:drawing>
          </mc:Choice>
          <mc:Fallback>
            <w:pict>
              <v:shape w14:anchorId="060F4585" id="_x0000_s1027" type="#_x0000_t202" style="width:481.55pt;height:1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">
                <v:textbox>
                  <w:txbxContent>
                    <w:p w14:paraId="1CC41AE4" w14:textId="77777777" w:rsidR="00CC1AC4" w:rsidRDefault="00CC1AC4" w:rsidP="00CC1AC4">
                      <w:pPr>
                        <w:pStyle w:val="CommentText"/>
                      </w:pPr>
                      <w:r w:rsidRPr="00C375F1">
                        <w:rPr>
                          <w:highlight w:val="green"/>
                          <w:lang w:val="en-US"/>
                        </w:rPr>
                        <w:t>Agreement:</w:t>
                      </w:r>
                    </w:p>
                    <w:p w14:paraId="2A4870E6" w14:textId="77777777" w:rsidR="00CC1AC4" w:rsidRPr="00C375F1" w:rsidRDefault="00CC1AC4" w:rsidP="00CC1AC4">
                      <w:pPr>
                        <w:pStyle w:val="CommentText"/>
                        <w:rPr>
                          <w:lang w:val="en-US"/>
                        </w:rPr>
                      </w:pPr>
                      <w:r w:rsidRPr="00C375F1">
                        <w:t>The intra-carrier guard bands on a carrier can be semi-statically adjusted with an RB level granularity. The RAN4 minimum guard band requirements are used as the guard bands when no semi-static adjustment is applied.</w:t>
                      </w:r>
                    </w:p>
                    <w:p w14:paraId="381FF9C0" w14:textId="77777777" w:rsidR="00CC1AC4" w:rsidRPr="00E65B2B" w:rsidRDefault="00CC1AC4" w:rsidP="00CC1AC4">
                      <w:pPr>
                        <w:pStyle w:val="CommentText"/>
                        <w:numPr>
                          <w:ilvl w:val="0"/>
                          <w:numId w:val="22"/>
                        </w:numPr>
                        <w:overflowPunct/>
                        <w:autoSpaceDE/>
                        <w:autoSpaceDN/>
                        <w:adjustRightInd/>
                        <w:textAlignment w:val="auto"/>
                        <w:rPr>
                          <w:lang w:val="en-US"/>
                        </w:rPr>
                      </w:pPr>
                      <w:r w:rsidRPr="00C375F1">
                        <w:t>The guard bands adjustments do not affect the already agreed restrictions on PUCCH resource allocation.</w:t>
                      </w:r>
                    </w:p>
                    <w:p w14:paraId="3DBD1E8E" w14:textId="77777777" w:rsidR="00CC1AC4" w:rsidRPr="00E65B2B" w:rsidRDefault="00CC1AC4" w:rsidP="00CC1AC4">
                      <w:pPr>
                        <w:pStyle w:val="CommentText"/>
                        <w:numPr>
                          <w:ilvl w:val="0"/>
                          <w:numId w:val="22"/>
                        </w:numPr>
                        <w:overflowPunct/>
                        <w:autoSpaceDE/>
                        <w:autoSpaceDN/>
                        <w:adjustRightInd/>
                        <w:textAlignment w:val="auto"/>
                        <w:rPr>
                          <w:lang w:val="en-US"/>
                        </w:rPr>
                      </w:pPr>
                      <w:r w:rsidRPr="00C375F1">
                        <w:t>FFS: Whether and how to handle the case where the intra-carrier guard bands are part of a resource allocation</w:t>
                      </w:r>
                    </w:p>
                  </w:txbxContent>
                </v:textbox>
                <w10:anchorlock/>
              </v:shape>
            </w:pict>
          </mc:Fallback>
        </mc:AlternateContent>
      </w:r>
    </w:p>
    <w:p w14:paraId="0BCB3B0C" w14:textId="0F22FE54" w:rsidR="00D56D3D" w:rsidRPr="00D56D3D" w:rsidRDefault="00D56D3D" w:rsidP="00693C6C">
      <w:pPr>
        <w:jc w:val="both"/>
        <w:rPr>
          <w:lang w:val="en-US"/>
        </w:rPr>
      </w:pPr>
      <w:r>
        <w:rPr>
          <w:lang w:val="en-US"/>
        </w:rPr>
        <w:t xml:space="preserve">This possibility of </w:t>
      </w:r>
      <w:r w:rsidR="00693C6C">
        <w:rPr>
          <w:lang w:val="en-US"/>
        </w:rPr>
        <w:t xml:space="preserve">adjusting the guardbands if needed in our opinion means that NR Rel-15 should be adopted as baseline for NR-U.   </w:t>
      </w:r>
    </w:p>
    <w:p w14:paraId="20349851" w14:textId="43BAC213" w:rsidR="00CC1AC4" w:rsidRDefault="00D56D3D" w:rsidP="003816B8">
      <w:pPr>
        <w:ind w:left="1420" w:hanging="1420"/>
        <w:jc w:val="both"/>
        <w:rPr>
          <w:lang w:val="en-US"/>
        </w:rPr>
      </w:pPr>
      <w:r w:rsidRPr="00C76E0F">
        <w:rPr>
          <w:b/>
          <w:lang w:val="en-US"/>
        </w:rPr>
        <w:t xml:space="preserve">Proposal </w:t>
      </w:r>
      <w:r w:rsidR="00693C6C">
        <w:rPr>
          <w:b/>
          <w:lang w:val="en-US"/>
        </w:rPr>
        <w:t>3</w:t>
      </w:r>
      <w:r w:rsidRPr="00C76E0F">
        <w:rPr>
          <w:b/>
          <w:lang w:val="en-US"/>
        </w:rPr>
        <w:t>:</w:t>
      </w:r>
      <w:r w:rsidRPr="003127AD">
        <w:rPr>
          <w:lang w:val="en-US"/>
        </w:rPr>
        <w:t xml:space="preserve"> </w:t>
      </w:r>
      <w:r>
        <w:rPr>
          <w:lang w:val="en-US"/>
        </w:rPr>
        <w:tab/>
        <w:t xml:space="preserve">Reuse NR Rel-15 minimum guardbands as baseline for NR-U </w:t>
      </w:r>
      <w:r w:rsidR="00693C6C">
        <w:rPr>
          <w:lang w:val="en-US"/>
        </w:rPr>
        <w:t xml:space="preserve">for both inter- and intra-carrier guardbands </w:t>
      </w:r>
      <w:r>
        <w:rPr>
          <w:lang w:val="en-US"/>
        </w:rPr>
        <w:t>as given by the example in this contribution.</w:t>
      </w:r>
    </w:p>
    <w:p w14:paraId="6EB41A02" w14:textId="0E56A708" w:rsidR="008F74F3" w:rsidRDefault="008F74F3" w:rsidP="003816B8">
      <w:pPr>
        <w:ind w:left="1420" w:hanging="1420"/>
        <w:jc w:val="both"/>
        <w:rPr>
          <w:b/>
        </w:rPr>
      </w:pPr>
    </w:p>
    <w:p w14:paraId="2D528B64" w14:textId="52BA389E" w:rsidR="008F74F3" w:rsidRDefault="008F74F3" w:rsidP="003816B8">
      <w:pPr>
        <w:ind w:left="1420" w:hanging="1420"/>
        <w:jc w:val="both"/>
        <w:rPr>
          <w:b/>
        </w:rPr>
      </w:pPr>
    </w:p>
    <w:p w14:paraId="4D1AF591" w14:textId="77777777" w:rsidR="008F74F3" w:rsidRDefault="008F74F3" w:rsidP="003816B8">
      <w:pPr>
        <w:ind w:left="1420" w:hanging="1420"/>
        <w:jc w:val="both"/>
        <w:rPr>
          <w:b/>
        </w:rPr>
      </w:pPr>
    </w:p>
    <w:p w14:paraId="75866D91" w14:textId="77777777" w:rsidR="002E6F31" w:rsidRDefault="002E6F31" w:rsidP="00097EA9">
      <w:pPr>
        <w:pStyle w:val="Heading1"/>
        <w:numPr>
          <w:ilvl w:val="0"/>
          <w:numId w:val="14"/>
        </w:numPr>
        <w:ind w:left="851" w:hanging="851"/>
      </w:pPr>
      <w:r>
        <w:lastRenderedPageBreak/>
        <w:t>Conclusion</w:t>
      </w:r>
    </w:p>
    <w:p w14:paraId="41263C33" w14:textId="6BD1FD9E" w:rsidR="002E6F31" w:rsidRDefault="002E6F31" w:rsidP="003816B8">
      <w:pPr>
        <w:ind w:left="1420" w:hanging="1420"/>
        <w:jc w:val="both"/>
        <w:rPr>
          <w:rFonts w:eastAsia="Batang"/>
          <w:lang w:eastAsia="ko-KR"/>
        </w:rPr>
      </w:pPr>
      <w:r w:rsidRPr="00776F53">
        <w:t>In</w:t>
      </w:r>
      <w:r>
        <w:t xml:space="preserve"> this contribution, we discussed </w:t>
      </w:r>
      <w:r w:rsidR="00D75A98">
        <w:rPr>
          <w:rFonts w:eastAsia="Batang"/>
          <w:lang w:eastAsia="ko-KR"/>
        </w:rPr>
        <w:t>the</w:t>
      </w:r>
      <w:r w:rsidR="00C76E0F">
        <w:rPr>
          <w:rFonts w:eastAsia="Batang"/>
          <w:lang w:eastAsia="ko-KR"/>
        </w:rPr>
        <w:t xml:space="preserve"> </w:t>
      </w:r>
      <w:r w:rsidR="00D75A98">
        <w:rPr>
          <w:rFonts w:eastAsia="Batang"/>
          <w:lang w:eastAsia="ko-KR"/>
        </w:rPr>
        <w:t>definition of guardbands for NR-U</w:t>
      </w:r>
      <w:r w:rsidR="00C76E0F">
        <w:rPr>
          <w:rFonts w:eastAsia="Batang"/>
          <w:lang w:eastAsia="ko-KR"/>
        </w:rPr>
        <w:t>.</w:t>
      </w:r>
    </w:p>
    <w:p w14:paraId="376B6C75" w14:textId="77777777" w:rsidR="00693C6C" w:rsidRDefault="00693C6C" w:rsidP="00C76E0F">
      <w:pPr>
        <w:jc w:val="both"/>
        <w:rPr>
          <w:b/>
          <w:lang w:val="en-US"/>
        </w:rPr>
      </w:pPr>
      <w:r w:rsidRPr="00693C6C">
        <w:rPr>
          <w:b/>
          <w:lang w:val="en-US"/>
        </w:rPr>
        <w:t xml:space="preserve">Proposal 1: </w:t>
      </w:r>
      <w:r w:rsidRPr="00693C6C">
        <w:rPr>
          <w:b/>
          <w:lang w:val="en-US"/>
        </w:rPr>
        <w:tab/>
      </w:r>
      <w:r w:rsidRPr="00693C6C">
        <w:rPr>
          <w:b/>
          <w:lang w:val="en-US"/>
        </w:rPr>
        <w:tab/>
      </w:r>
      <w:r w:rsidRPr="00693C6C">
        <w:rPr>
          <w:lang w:val="en-US"/>
        </w:rPr>
        <w:t>Inter-carrier guardbands for NR-U are to be defined following NR Rel-15.</w:t>
      </w:r>
    </w:p>
    <w:p w14:paraId="34DD6488" w14:textId="2C667DDD" w:rsidR="00693C6C" w:rsidRPr="00693C6C" w:rsidRDefault="00693C6C" w:rsidP="00C76E0F">
      <w:pPr>
        <w:ind w:left="1420" w:hanging="1420"/>
        <w:jc w:val="both"/>
        <w:rPr>
          <w:lang w:val="en-US"/>
        </w:rPr>
      </w:pPr>
      <w:r w:rsidRPr="00693C6C">
        <w:rPr>
          <w:b/>
          <w:lang w:val="en-US"/>
        </w:rPr>
        <w:t xml:space="preserve">Proposal 2: </w:t>
      </w:r>
      <w:r w:rsidRPr="00693C6C">
        <w:rPr>
          <w:b/>
          <w:lang w:val="en-US"/>
        </w:rPr>
        <w:tab/>
      </w:r>
      <w:r w:rsidRPr="00693C6C">
        <w:rPr>
          <w:lang w:val="en-US"/>
        </w:rPr>
        <w:t>Determine the intra-carrier guardbands for NR-U based on the principal presented in this contribution.</w:t>
      </w:r>
    </w:p>
    <w:p w14:paraId="11514C66" w14:textId="77777777" w:rsidR="00693C6C" w:rsidRDefault="00693C6C" w:rsidP="00693C6C">
      <w:pPr>
        <w:ind w:left="1420" w:hanging="1420"/>
        <w:jc w:val="both"/>
        <w:rPr>
          <w:b/>
        </w:rPr>
      </w:pPr>
      <w:r w:rsidRPr="00C76E0F">
        <w:rPr>
          <w:b/>
          <w:lang w:val="en-US"/>
        </w:rPr>
        <w:t xml:space="preserve">Proposal </w:t>
      </w:r>
      <w:r>
        <w:rPr>
          <w:b/>
          <w:lang w:val="en-US"/>
        </w:rPr>
        <w:t>3</w:t>
      </w:r>
      <w:r w:rsidRPr="00C76E0F">
        <w:rPr>
          <w:b/>
          <w:lang w:val="en-US"/>
        </w:rPr>
        <w:t>:</w:t>
      </w:r>
      <w:r w:rsidRPr="003127AD">
        <w:rPr>
          <w:lang w:val="en-US"/>
        </w:rPr>
        <w:t xml:space="preserve"> </w:t>
      </w:r>
      <w:r>
        <w:rPr>
          <w:lang w:val="en-US"/>
        </w:rPr>
        <w:tab/>
        <w:t>Reuse NR Rel-15 minimum guardbands as baseline for NR-U for both inter- and intra-carrier guardbands as given by the example in this contribution.</w:t>
      </w:r>
    </w:p>
    <w:p w14:paraId="72E05959" w14:textId="77777777" w:rsidR="002E6F31" w:rsidRDefault="002E6F31" w:rsidP="002E6F31">
      <w:pPr>
        <w:pStyle w:val="Heading1"/>
        <w:ind w:left="0" w:firstLine="0"/>
        <w:rPr>
          <w:lang w:val="en-US"/>
        </w:rPr>
      </w:pPr>
      <w:r w:rsidRPr="00A51BCB">
        <w:rPr>
          <w:lang w:val="en-US"/>
        </w:rPr>
        <w:t>References</w:t>
      </w:r>
    </w:p>
    <w:p w14:paraId="23D0AFF5" w14:textId="77777777" w:rsidR="002E6F31" w:rsidRPr="00920E4E" w:rsidRDefault="002E6F31" w:rsidP="00EC0090">
      <w:pPr>
        <w:numPr>
          <w:ilvl w:val="0"/>
          <w:numId w:val="13"/>
        </w:numPr>
        <w:spacing w:after="0"/>
        <w:ind w:left="714" w:hanging="357"/>
        <w:rPr>
          <w:sz w:val="16"/>
        </w:rPr>
      </w:pPr>
      <w:r w:rsidRPr="00920E4E">
        <w:rPr>
          <w:sz w:val="16"/>
        </w:rPr>
        <w:t>RP-182878</w:t>
      </w:r>
      <w:r w:rsidRPr="00920E4E">
        <w:rPr>
          <w:sz w:val="16"/>
        </w:rPr>
        <w:tab/>
      </w:r>
      <w:r w:rsidRPr="00EC0090">
        <w:rPr>
          <w:i/>
          <w:sz w:val="16"/>
        </w:rPr>
        <w:t>New WID on NR-based Access to Unlicensed Spectrum</w:t>
      </w:r>
      <w:r w:rsidRPr="00920E4E">
        <w:rPr>
          <w:sz w:val="16"/>
        </w:rPr>
        <w:t>, Qualcomm</w:t>
      </w:r>
    </w:p>
    <w:p w14:paraId="17FB10F7" w14:textId="77777777" w:rsidR="002E6F31" w:rsidRPr="00920E4E" w:rsidRDefault="002E6F31" w:rsidP="00EC0090">
      <w:pPr>
        <w:numPr>
          <w:ilvl w:val="0"/>
          <w:numId w:val="13"/>
        </w:numPr>
        <w:spacing w:after="0"/>
        <w:ind w:left="714" w:hanging="357"/>
        <w:rPr>
          <w:sz w:val="16"/>
        </w:rPr>
      </w:pPr>
      <w:bookmarkStart w:id="4" w:name="_Ref7705875"/>
      <w:r w:rsidRPr="00920E4E">
        <w:rPr>
          <w:sz w:val="16"/>
        </w:rPr>
        <w:t>R4-1904618</w:t>
      </w:r>
      <w:r w:rsidRPr="00920E4E">
        <w:rPr>
          <w:sz w:val="16"/>
        </w:rPr>
        <w:tab/>
      </w:r>
      <w:r w:rsidRPr="00EC0090">
        <w:rPr>
          <w:i/>
          <w:sz w:val="16"/>
        </w:rPr>
        <w:t>Guard-bands for NR-U wideband operation</w:t>
      </w:r>
      <w:r w:rsidRPr="00920E4E">
        <w:rPr>
          <w:sz w:val="16"/>
        </w:rPr>
        <w:t>, Qualcomm</w:t>
      </w:r>
      <w:bookmarkEnd w:id="4"/>
    </w:p>
    <w:p w14:paraId="15C687BC" w14:textId="77777777" w:rsidR="002E6F31" w:rsidRPr="00920E4E" w:rsidRDefault="002E6F31" w:rsidP="00EC0090">
      <w:pPr>
        <w:numPr>
          <w:ilvl w:val="0"/>
          <w:numId w:val="13"/>
        </w:numPr>
        <w:spacing w:after="0"/>
        <w:ind w:left="714" w:hanging="357"/>
        <w:rPr>
          <w:sz w:val="16"/>
        </w:rPr>
      </w:pPr>
      <w:bookmarkStart w:id="5" w:name="_Ref7705170"/>
      <w:r w:rsidRPr="00920E4E">
        <w:rPr>
          <w:sz w:val="16"/>
        </w:rPr>
        <w:t>R4-1904633</w:t>
      </w:r>
      <w:r w:rsidRPr="00920E4E">
        <w:rPr>
          <w:sz w:val="16"/>
        </w:rPr>
        <w:tab/>
      </w:r>
      <w:r w:rsidRPr="00EC0090">
        <w:rPr>
          <w:i/>
          <w:sz w:val="16"/>
        </w:rPr>
        <w:t>Discussion on channel bandwidths for NR-U,</w:t>
      </w:r>
      <w:r w:rsidRPr="00920E4E">
        <w:rPr>
          <w:sz w:val="16"/>
        </w:rPr>
        <w:t xml:space="preserve"> Nokia</w:t>
      </w:r>
      <w:bookmarkEnd w:id="5"/>
    </w:p>
    <w:p w14:paraId="6DFEBBB8" w14:textId="77777777" w:rsidR="002E6F31" w:rsidRPr="00920E4E" w:rsidRDefault="002E6F31" w:rsidP="00EC0090">
      <w:pPr>
        <w:numPr>
          <w:ilvl w:val="0"/>
          <w:numId w:val="13"/>
        </w:numPr>
        <w:spacing w:after="0"/>
        <w:ind w:left="714" w:hanging="357"/>
        <w:rPr>
          <w:sz w:val="16"/>
        </w:rPr>
      </w:pPr>
      <w:r w:rsidRPr="00920E4E">
        <w:rPr>
          <w:sz w:val="16"/>
        </w:rPr>
        <w:t>R4-1904637</w:t>
      </w:r>
      <w:r w:rsidRPr="00920E4E">
        <w:rPr>
          <w:sz w:val="16"/>
        </w:rPr>
        <w:tab/>
      </w:r>
      <w:r w:rsidRPr="00EC0090">
        <w:rPr>
          <w:i/>
          <w:sz w:val="16"/>
        </w:rPr>
        <w:t>Discussion on wideband carrier operation for NR-U</w:t>
      </w:r>
      <w:r w:rsidRPr="00920E4E">
        <w:rPr>
          <w:sz w:val="16"/>
        </w:rPr>
        <w:t>, Nokia, Nokia Shanghai Bell</w:t>
      </w:r>
    </w:p>
    <w:p w14:paraId="6F54E79F" w14:textId="77777777" w:rsidR="002E6F31" w:rsidRPr="00920E4E" w:rsidRDefault="002E6F31" w:rsidP="00EC0090">
      <w:pPr>
        <w:numPr>
          <w:ilvl w:val="0"/>
          <w:numId w:val="13"/>
        </w:numPr>
        <w:spacing w:after="0"/>
        <w:ind w:left="714" w:hanging="357"/>
        <w:rPr>
          <w:sz w:val="16"/>
        </w:rPr>
      </w:pPr>
      <w:r w:rsidRPr="00920E4E">
        <w:rPr>
          <w:sz w:val="16"/>
        </w:rPr>
        <w:t>R4-1905847</w:t>
      </w:r>
      <w:r w:rsidRPr="00920E4E">
        <w:rPr>
          <w:sz w:val="16"/>
        </w:rPr>
        <w:tab/>
      </w:r>
      <w:r w:rsidRPr="00EC0090">
        <w:rPr>
          <w:i/>
          <w:sz w:val="16"/>
        </w:rPr>
        <w:t>Discussion on NR-U wide carrier operation</w:t>
      </w:r>
      <w:r w:rsidRPr="00920E4E">
        <w:rPr>
          <w:sz w:val="16"/>
        </w:rPr>
        <w:t>, OPPO</w:t>
      </w:r>
    </w:p>
    <w:p w14:paraId="48371B40" w14:textId="77C504A9" w:rsidR="00E65B2B" w:rsidRPr="00EC0090" w:rsidRDefault="002E6F31" w:rsidP="00EC0090">
      <w:pPr>
        <w:numPr>
          <w:ilvl w:val="0"/>
          <w:numId w:val="13"/>
        </w:numPr>
        <w:spacing w:after="0"/>
        <w:ind w:left="714" w:hanging="357"/>
        <w:rPr>
          <w:sz w:val="16"/>
        </w:rPr>
      </w:pPr>
      <w:r w:rsidRPr="00920E4E">
        <w:rPr>
          <w:sz w:val="16"/>
        </w:rPr>
        <w:t>R4-1906420</w:t>
      </w:r>
      <w:r w:rsidRPr="00920E4E">
        <w:rPr>
          <w:sz w:val="16"/>
        </w:rPr>
        <w:tab/>
      </w:r>
      <w:r w:rsidRPr="00EC0090">
        <w:rPr>
          <w:i/>
          <w:sz w:val="16"/>
        </w:rPr>
        <w:t>Discussion on filter adaptation if PRBs are scheduled in guard-bands for NR-U LBT sub-bands,</w:t>
      </w:r>
      <w:r w:rsidRPr="00920E4E">
        <w:rPr>
          <w:sz w:val="16"/>
        </w:rPr>
        <w:t xml:space="preserve"> Nokia</w:t>
      </w:r>
    </w:p>
    <w:p w14:paraId="1B158674" w14:textId="07BC303A" w:rsidR="00B7148F" w:rsidRDefault="00B7148F" w:rsidP="00EC0090">
      <w:pPr>
        <w:pStyle w:val="ListParagraph"/>
        <w:numPr>
          <w:ilvl w:val="0"/>
          <w:numId w:val="13"/>
        </w:numPr>
        <w:spacing w:after="0"/>
        <w:ind w:left="714" w:hanging="357"/>
        <w:rPr>
          <w:sz w:val="16"/>
        </w:rPr>
      </w:pPr>
      <w:bookmarkStart w:id="6" w:name="_Ref21012291"/>
      <w:r w:rsidRPr="00B7148F">
        <w:rPr>
          <w:sz w:val="16"/>
        </w:rPr>
        <w:t>R4-1910386</w:t>
      </w:r>
      <w:r w:rsidR="00EC0090">
        <w:rPr>
          <w:sz w:val="16"/>
        </w:rPr>
        <w:tab/>
      </w:r>
      <w:r w:rsidRPr="00EC0090">
        <w:rPr>
          <w:i/>
          <w:sz w:val="16"/>
        </w:rPr>
        <w:t>WF on Guardbands for NR-U</w:t>
      </w:r>
      <w:r w:rsidRPr="00B7148F">
        <w:rPr>
          <w:sz w:val="16"/>
        </w:rPr>
        <w:t>, Nokia</w:t>
      </w:r>
      <w:bookmarkEnd w:id="6"/>
    </w:p>
    <w:p w14:paraId="20DDF794" w14:textId="13A78DA9" w:rsidR="00EC0090" w:rsidRDefault="00EC0090" w:rsidP="00B7148F">
      <w:pPr>
        <w:pStyle w:val="ListParagraph"/>
        <w:numPr>
          <w:ilvl w:val="0"/>
          <w:numId w:val="13"/>
        </w:numPr>
        <w:rPr>
          <w:sz w:val="16"/>
        </w:rPr>
      </w:pPr>
      <w:r w:rsidRPr="00EC0090">
        <w:rPr>
          <w:sz w:val="16"/>
        </w:rPr>
        <w:t xml:space="preserve">R4-1910852 </w:t>
      </w:r>
      <w:r>
        <w:rPr>
          <w:sz w:val="16"/>
        </w:rPr>
        <w:tab/>
      </w:r>
      <w:r w:rsidRPr="00EC0090">
        <w:rPr>
          <w:i/>
          <w:sz w:val="16"/>
        </w:rPr>
        <w:t>Guard band on wideband operation</w:t>
      </w:r>
      <w:r>
        <w:rPr>
          <w:i/>
          <w:sz w:val="16"/>
        </w:rPr>
        <w:t>,</w:t>
      </w:r>
      <w:r w:rsidRPr="00EC0090">
        <w:rPr>
          <w:sz w:val="16"/>
        </w:rPr>
        <w:t xml:space="preserve"> Huawei, HiSilicon</w:t>
      </w:r>
    </w:p>
    <w:p w14:paraId="1DF241D2" w14:textId="0F907115" w:rsidR="00EC0090" w:rsidRDefault="00EC0090" w:rsidP="00B7148F">
      <w:pPr>
        <w:pStyle w:val="ListParagraph"/>
        <w:numPr>
          <w:ilvl w:val="0"/>
          <w:numId w:val="13"/>
        </w:numPr>
        <w:rPr>
          <w:sz w:val="16"/>
        </w:rPr>
      </w:pPr>
      <w:r w:rsidRPr="00EC0090">
        <w:rPr>
          <w:sz w:val="16"/>
        </w:rPr>
        <w:t>R4-1911611</w:t>
      </w:r>
      <w:r w:rsidRPr="00EC0090">
        <w:rPr>
          <w:sz w:val="16"/>
        </w:rPr>
        <w:tab/>
      </w:r>
      <w:r w:rsidRPr="00EC0090">
        <w:rPr>
          <w:i/>
          <w:sz w:val="16"/>
        </w:rPr>
        <w:t>NR-U - Scheduling of guard PRBs</w:t>
      </w:r>
      <w:r w:rsidRPr="00EC0090">
        <w:rPr>
          <w:sz w:val="16"/>
        </w:rPr>
        <w:tab/>
        <w:t>Nokia, Nokia Shanghai Bell</w:t>
      </w:r>
    </w:p>
    <w:p w14:paraId="334EE163" w14:textId="2410EDCB" w:rsidR="00EC0090" w:rsidRDefault="00EC0090" w:rsidP="00B7148F">
      <w:pPr>
        <w:pStyle w:val="ListParagraph"/>
        <w:numPr>
          <w:ilvl w:val="0"/>
          <w:numId w:val="13"/>
        </w:numPr>
        <w:rPr>
          <w:sz w:val="16"/>
        </w:rPr>
      </w:pPr>
      <w:r w:rsidRPr="00EC0090">
        <w:rPr>
          <w:sz w:val="16"/>
        </w:rPr>
        <w:t>R4-1912382</w:t>
      </w:r>
      <w:r w:rsidRPr="00EC0090">
        <w:rPr>
          <w:sz w:val="16"/>
        </w:rPr>
        <w:tab/>
      </w:r>
      <w:r w:rsidRPr="00EC0090">
        <w:rPr>
          <w:i/>
          <w:sz w:val="16"/>
        </w:rPr>
        <w:t>On channel raster, SSB raster and wide-band operation for NR-U</w:t>
      </w:r>
      <w:r>
        <w:rPr>
          <w:i/>
          <w:sz w:val="16"/>
        </w:rPr>
        <w:t xml:space="preserve">, </w:t>
      </w:r>
      <w:r w:rsidRPr="00EC0090">
        <w:rPr>
          <w:sz w:val="16"/>
        </w:rPr>
        <w:t>LG Electronics Finland</w:t>
      </w:r>
    </w:p>
    <w:p w14:paraId="4D1141FA" w14:textId="16DEF07A" w:rsidR="00EC0090" w:rsidRDefault="00EC0090" w:rsidP="00B7148F">
      <w:pPr>
        <w:pStyle w:val="ListParagraph"/>
        <w:numPr>
          <w:ilvl w:val="0"/>
          <w:numId w:val="13"/>
        </w:numPr>
        <w:rPr>
          <w:sz w:val="16"/>
        </w:rPr>
      </w:pPr>
      <w:r w:rsidRPr="00EC0090">
        <w:rPr>
          <w:sz w:val="16"/>
        </w:rPr>
        <w:t>R4-1911547</w:t>
      </w:r>
      <w:r w:rsidRPr="00EC0090">
        <w:rPr>
          <w:sz w:val="16"/>
        </w:rPr>
        <w:tab/>
      </w:r>
      <w:r w:rsidRPr="00EC0090">
        <w:rPr>
          <w:i/>
          <w:sz w:val="16"/>
        </w:rPr>
        <w:t>Channel raster design and intra-carrier GB for wideband (WB2) operation</w:t>
      </w:r>
      <w:r w:rsidRPr="00EC0090">
        <w:rPr>
          <w:i/>
          <w:sz w:val="16"/>
        </w:rPr>
        <w:tab/>
      </w:r>
      <w:r>
        <w:rPr>
          <w:i/>
          <w:sz w:val="16"/>
        </w:rPr>
        <w:t xml:space="preserve">, </w:t>
      </w:r>
      <w:r w:rsidRPr="00EC0090">
        <w:rPr>
          <w:sz w:val="16"/>
        </w:rPr>
        <w:t>Ericsson</w:t>
      </w:r>
    </w:p>
    <w:p w14:paraId="01BC3730" w14:textId="27190CA4" w:rsidR="00995D00" w:rsidRPr="00B7148F" w:rsidRDefault="00995D00" w:rsidP="00B7148F">
      <w:pPr>
        <w:pStyle w:val="ListParagraph"/>
        <w:numPr>
          <w:ilvl w:val="0"/>
          <w:numId w:val="13"/>
        </w:numPr>
        <w:rPr>
          <w:sz w:val="16"/>
        </w:rPr>
      </w:pPr>
      <w:r w:rsidRPr="00995D00">
        <w:rPr>
          <w:sz w:val="16"/>
        </w:rPr>
        <w:t xml:space="preserve">R4-1913060 </w:t>
      </w:r>
      <w:r>
        <w:rPr>
          <w:sz w:val="16"/>
        </w:rPr>
        <w:tab/>
      </w:r>
      <w:r w:rsidRPr="009C3794">
        <w:rPr>
          <w:i/>
          <w:sz w:val="16"/>
        </w:rPr>
        <w:t>WF on Guardbands for NR-U</w:t>
      </w:r>
      <w:r w:rsidR="009C3794" w:rsidRPr="00B7148F">
        <w:rPr>
          <w:sz w:val="16"/>
        </w:rPr>
        <w:t>, Nokia</w:t>
      </w:r>
    </w:p>
    <w:sectPr w:rsidR="00995D00" w:rsidRPr="00B7148F" w:rsidSect="00C76E0F">
      <w:headerReference w:type="default" r:id="rId16"/>
      <w:footerReference w:type="default" r:id="rId17"/>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AC56CD" w14:textId="77777777" w:rsidR="003623E8" w:rsidRDefault="003623E8">
      <w:r>
        <w:separator/>
      </w:r>
    </w:p>
    <w:p w14:paraId="3F8A9844" w14:textId="77777777" w:rsidR="003623E8" w:rsidRDefault="003623E8"/>
  </w:endnote>
  <w:endnote w:type="continuationSeparator" w:id="0">
    <w:p w14:paraId="7B8FC578" w14:textId="77777777" w:rsidR="003623E8" w:rsidRDefault="003623E8">
      <w:r>
        <w:continuationSeparator/>
      </w:r>
    </w:p>
    <w:p w14:paraId="5597757E" w14:textId="77777777" w:rsidR="003623E8" w:rsidRDefault="003623E8"/>
  </w:endnote>
  <w:endnote w:type="continuationNotice" w:id="1">
    <w:p w14:paraId="7D6E110C" w14:textId="77777777" w:rsidR="003623E8" w:rsidRDefault="003623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0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1E7F0" w14:textId="77777777" w:rsidR="00294030" w:rsidRDefault="0029403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230D18" w14:textId="77777777" w:rsidR="003623E8" w:rsidRDefault="003623E8">
      <w:r>
        <w:separator/>
      </w:r>
    </w:p>
    <w:p w14:paraId="32BA1BC0" w14:textId="77777777" w:rsidR="003623E8" w:rsidRDefault="003623E8"/>
  </w:footnote>
  <w:footnote w:type="continuationSeparator" w:id="0">
    <w:p w14:paraId="02D10C3A" w14:textId="77777777" w:rsidR="003623E8" w:rsidRDefault="003623E8">
      <w:r>
        <w:continuationSeparator/>
      </w:r>
    </w:p>
    <w:p w14:paraId="28CEB29C" w14:textId="77777777" w:rsidR="003623E8" w:rsidRDefault="003623E8"/>
  </w:footnote>
  <w:footnote w:type="continuationNotice" w:id="1">
    <w:p w14:paraId="499C3E23" w14:textId="77777777" w:rsidR="003623E8" w:rsidRDefault="003623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9E524" w14:textId="77777777" w:rsidR="00294030" w:rsidRPr="00B72D39" w:rsidRDefault="00294030"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D255BAE"/>
    <w:multiLevelType w:val="hybridMultilevel"/>
    <w:tmpl w:val="ED8CCBB4"/>
    <w:lvl w:ilvl="0" w:tplc="440AB350">
      <w:start w:val="1"/>
      <w:numFmt w:val="bullet"/>
      <w:lvlText w:val=""/>
      <w:lvlJc w:val="left"/>
      <w:pPr>
        <w:tabs>
          <w:tab w:val="num" w:pos="720"/>
        </w:tabs>
        <w:ind w:left="720" w:hanging="360"/>
      </w:pPr>
      <w:rPr>
        <w:rFonts w:ascii="Symbol" w:hAnsi="Symbol" w:hint="default"/>
      </w:rPr>
    </w:lvl>
    <w:lvl w:ilvl="1" w:tplc="9E92F472" w:tentative="1">
      <w:start w:val="1"/>
      <w:numFmt w:val="bullet"/>
      <w:lvlText w:val=""/>
      <w:lvlJc w:val="left"/>
      <w:pPr>
        <w:tabs>
          <w:tab w:val="num" w:pos="1440"/>
        </w:tabs>
        <w:ind w:left="1440" w:hanging="360"/>
      </w:pPr>
      <w:rPr>
        <w:rFonts w:ascii="Symbol" w:hAnsi="Symbol" w:hint="default"/>
      </w:rPr>
    </w:lvl>
    <w:lvl w:ilvl="2" w:tplc="4A96F39C" w:tentative="1">
      <w:start w:val="1"/>
      <w:numFmt w:val="bullet"/>
      <w:lvlText w:val=""/>
      <w:lvlJc w:val="left"/>
      <w:pPr>
        <w:tabs>
          <w:tab w:val="num" w:pos="2160"/>
        </w:tabs>
        <w:ind w:left="2160" w:hanging="360"/>
      </w:pPr>
      <w:rPr>
        <w:rFonts w:ascii="Symbol" w:hAnsi="Symbol" w:hint="default"/>
      </w:rPr>
    </w:lvl>
    <w:lvl w:ilvl="3" w:tplc="2ABE154C" w:tentative="1">
      <w:start w:val="1"/>
      <w:numFmt w:val="bullet"/>
      <w:lvlText w:val=""/>
      <w:lvlJc w:val="left"/>
      <w:pPr>
        <w:tabs>
          <w:tab w:val="num" w:pos="2880"/>
        </w:tabs>
        <w:ind w:left="2880" w:hanging="360"/>
      </w:pPr>
      <w:rPr>
        <w:rFonts w:ascii="Symbol" w:hAnsi="Symbol" w:hint="default"/>
      </w:rPr>
    </w:lvl>
    <w:lvl w:ilvl="4" w:tplc="8132EAEE" w:tentative="1">
      <w:start w:val="1"/>
      <w:numFmt w:val="bullet"/>
      <w:lvlText w:val=""/>
      <w:lvlJc w:val="left"/>
      <w:pPr>
        <w:tabs>
          <w:tab w:val="num" w:pos="3600"/>
        </w:tabs>
        <w:ind w:left="3600" w:hanging="360"/>
      </w:pPr>
      <w:rPr>
        <w:rFonts w:ascii="Symbol" w:hAnsi="Symbol" w:hint="default"/>
      </w:rPr>
    </w:lvl>
    <w:lvl w:ilvl="5" w:tplc="6BF61AA6" w:tentative="1">
      <w:start w:val="1"/>
      <w:numFmt w:val="bullet"/>
      <w:lvlText w:val=""/>
      <w:lvlJc w:val="left"/>
      <w:pPr>
        <w:tabs>
          <w:tab w:val="num" w:pos="4320"/>
        </w:tabs>
        <w:ind w:left="4320" w:hanging="360"/>
      </w:pPr>
      <w:rPr>
        <w:rFonts w:ascii="Symbol" w:hAnsi="Symbol" w:hint="default"/>
      </w:rPr>
    </w:lvl>
    <w:lvl w:ilvl="6" w:tplc="AF18AA96" w:tentative="1">
      <w:start w:val="1"/>
      <w:numFmt w:val="bullet"/>
      <w:lvlText w:val=""/>
      <w:lvlJc w:val="left"/>
      <w:pPr>
        <w:tabs>
          <w:tab w:val="num" w:pos="5040"/>
        </w:tabs>
        <w:ind w:left="5040" w:hanging="360"/>
      </w:pPr>
      <w:rPr>
        <w:rFonts w:ascii="Symbol" w:hAnsi="Symbol" w:hint="default"/>
      </w:rPr>
    </w:lvl>
    <w:lvl w:ilvl="7" w:tplc="E38606FC" w:tentative="1">
      <w:start w:val="1"/>
      <w:numFmt w:val="bullet"/>
      <w:lvlText w:val=""/>
      <w:lvlJc w:val="left"/>
      <w:pPr>
        <w:tabs>
          <w:tab w:val="num" w:pos="5760"/>
        </w:tabs>
        <w:ind w:left="5760" w:hanging="360"/>
      </w:pPr>
      <w:rPr>
        <w:rFonts w:ascii="Symbol" w:hAnsi="Symbol" w:hint="default"/>
      </w:rPr>
    </w:lvl>
    <w:lvl w:ilvl="8" w:tplc="34982A9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21C23C09"/>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031301"/>
    <w:multiLevelType w:val="hybridMultilevel"/>
    <w:tmpl w:val="81D8C3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022BF5"/>
    <w:multiLevelType w:val="hybridMultilevel"/>
    <w:tmpl w:val="B3681FCC"/>
    <w:lvl w:ilvl="0" w:tplc="98928DB2">
      <w:numFmt w:val="bullet"/>
      <w:lvlText w:val="→"/>
      <w:lvlJc w:val="left"/>
      <w:pPr>
        <w:ind w:left="1004" w:hanging="360"/>
      </w:pPr>
      <w:rPr>
        <w:rFonts w:ascii="Times New Roman" w:eastAsia="Malgun Gothic" w:hAnsi="Times New Roman" w:cs="Times New Roman" w:hint="default"/>
      </w:rPr>
    </w:lvl>
    <w:lvl w:ilvl="1" w:tplc="04090001">
      <w:start w:val="1"/>
      <w:numFmt w:val="bullet"/>
      <w:lvlText w:val=""/>
      <w:lvlJc w:val="left"/>
      <w:pPr>
        <w:ind w:left="1724" w:hanging="360"/>
      </w:pPr>
      <w:rPr>
        <w:rFonts w:ascii="Symbol" w:hAnsi="Symbol" w:hint="default"/>
      </w:rPr>
    </w:lvl>
    <w:lvl w:ilvl="2" w:tplc="04090005" w:tentative="1">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4B30BC"/>
    <w:multiLevelType w:val="hybridMultilevel"/>
    <w:tmpl w:val="2E166894"/>
    <w:lvl w:ilvl="0" w:tplc="98928DB2">
      <w:numFmt w:val="bullet"/>
      <w:lvlText w:val="→"/>
      <w:lvlJc w:val="left"/>
      <w:pPr>
        <w:ind w:left="1004" w:hanging="360"/>
      </w:pPr>
      <w:rPr>
        <w:rFonts w:ascii="Times New Roman" w:eastAsia="Malgun Gothic" w:hAnsi="Times New Roman" w:cs="Times New Roman" w:hint="default"/>
      </w:rPr>
    </w:lvl>
    <w:lvl w:ilvl="1" w:tplc="04090001">
      <w:start w:val="1"/>
      <w:numFmt w:val="bullet"/>
      <w:lvlText w:val=""/>
      <w:lvlJc w:val="left"/>
      <w:pPr>
        <w:ind w:left="1724" w:hanging="360"/>
      </w:pPr>
      <w:rPr>
        <w:rFonts w:ascii="Symbol" w:hAnsi="Symbol"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FED0E36"/>
    <w:multiLevelType w:val="hybridMultilevel"/>
    <w:tmpl w:val="D89A03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2DE3019"/>
    <w:multiLevelType w:val="hybridMultilevel"/>
    <w:tmpl w:val="0E261E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5D03478"/>
    <w:multiLevelType w:val="hybridMultilevel"/>
    <w:tmpl w:val="26A4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6"/>
  </w:num>
  <w:num w:numId="3">
    <w:abstractNumId w:val="20"/>
  </w:num>
  <w:num w:numId="4">
    <w:abstractNumId w:val="4"/>
  </w:num>
  <w:num w:numId="5">
    <w:abstractNumId w:val="0"/>
  </w:num>
  <w:num w:numId="6">
    <w:abstractNumId w:val="19"/>
  </w:num>
  <w:num w:numId="7">
    <w:abstractNumId w:val="15"/>
  </w:num>
  <w:num w:numId="8">
    <w:abstractNumId w:val="18"/>
  </w:num>
  <w:num w:numId="9">
    <w:abstractNumId w:val="5"/>
  </w:num>
  <w:num w:numId="10">
    <w:abstractNumId w:val="13"/>
  </w:num>
  <w:num w:numId="11">
    <w:abstractNumId w:val="21"/>
  </w:num>
  <w:num w:numId="12">
    <w:abstractNumId w:val="10"/>
  </w:num>
  <w:num w:numId="13">
    <w:abstractNumId w:val="14"/>
  </w:num>
  <w:num w:numId="14">
    <w:abstractNumId w:val="8"/>
  </w:num>
  <w:num w:numId="15">
    <w:abstractNumId w:val="17"/>
  </w:num>
  <w:num w:numId="16">
    <w:abstractNumId w:val="9"/>
  </w:num>
  <w:num w:numId="17">
    <w:abstractNumId w:val="7"/>
  </w:num>
  <w:num w:numId="18">
    <w:abstractNumId w:val="3"/>
  </w:num>
  <w:num w:numId="19">
    <w:abstractNumId w:val="16"/>
  </w:num>
  <w:num w:numId="20">
    <w:abstractNumId w:val="11"/>
  </w:num>
  <w:num w:numId="21">
    <w:abstractNumId w:val="2"/>
  </w:num>
  <w:num w:numId="22">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0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17D0"/>
    <w:rsid w:val="00002D80"/>
    <w:rsid w:val="000038A8"/>
    <w:rsid w:val="00003D12"/>
    <w:rsid w:val="00005AAD"/>
    <w:rsid w:val="0000612E"/>
    <w:rsid w:val="0000683D"/>
    <w:rsid w:val="00006D3E"/>
    <w:rsid w:val="00011083"/>
    <w:rsid w:val="000119C0"/>
    <w:rsid w:val="00012A2A"/>
    <w:rsid w:val="00012E0D"/>
    <w:rsid w:val="00016452"/>
    <w:rsid w:val="00016BA0"/>
    <w:rsid w:val="00022200"/>
    <w:rsid w:val="00022F79"/>
    <w:rsid w:val="00023420"/>
    <w:rsid w:val="00024555"/>
    <w:rsid w:val="00024DA3"/>
    <w:rsid w:val="00030F6A"/>
    <w:rsid w:val="00032E33"/>
    <w:rsid w:val="000337B8"/>
    <w:rsid w:val="0003397D"/>
    <w:rsid w:val="00034D1A"/>
    <w:rsid w:val="00036334"/>
    <w:rsid w:val="00036490"/>
    <w:rsid w:val="00041216"/>
    <w:rsid w:val="0004145C"/>
    <w:rsid w:val="00041CE6"/>
    <w:rsid w:val="0004250C"/>
    <w:rsid w:val="00043ED1"/>
    <w:rsid w:val="00044215"/>
    <w:rsid w:val="0004544D"/>
    <w:rsid w:val="0004586A"/>
    <w:rsid w:val="00045CAF"/>
    <w:rsid w:val="00045DD8"/>
    <w:rsid w:val="000466F4"/>
    <w:rsid w:val="00046833"/>
    <w:rsid w:val="00046EDB"/>
    <w:rsid w:val="000473C5"/>
    <w:rsid w:val="000478FE"/>
    <w:rsid w:val="00050937"/>
    <w:rsid w:val="00050AEA"/>
    <w:rsid w:val="00051646"/>
    <w:rsid w:val="00051D7C"/>
    <w:rsid w:val="0005692B"/>
    <w:rsid w:val="00057323"/>
    <w:rsid w:val="0006168A"/>
    <w:rsid w:val="000622DA"/>
    <w:rsid w:val="00062576"/>
    <w:rsid w:val="000629D3"/>
    <w:rsid w:val="00062A74"/>
    <w:rsid w:val="00062E33"/>
    <w:rsid w:val="00064217"/>
    <w:rsid w:val="00064909"/>
    <w:rsid w:val="00065047"/>
    <w:rsid w:val="00070D0C"/>
    <w:rsid w:val="00070DF5"/>
    <w:rsid w:val="00071BE8"/>
    <w:rsid w:val="0007265D"/>
    <w:rsid w:val="00072E66"/>
    <w:rsid w:val="0007511F"/>
    <w:rsid w:val="00075853"/>
    <w:rsid w:val="00075992"/>
    <w:rsid w:val="000819F8"/>
    <w:rsid w:val="00082919"/>
    <w:rsid w:val="000835E1"/>
    <w:rsid w:val="000864E9"/>
    <w:rsid w:val="0008772F"/>
    <w:rsid w:val="0009083B"/>
    <w:rsid w:val="000933C8"/>
    <w:rsid w:val="00093E30"/>
    <w:rsid w:val="0009501F"/>
    <w:rsid w:val="00095A55"/>
    <w:rsid w:val="00095E4E"/>
    <w:rsid w:val="0009681B"/>
    <w:rsid w:val="00096BF8"/>
    <w:rsid w:val="00096F7C"/>
    <w:rsid w:val="00097EA9"/>
    <w:rsid w:val="000A6F38"/>
    <w:rsid w:val="000B1157"/>
    <w:rsid w:val="000B2A96"/>
    <w:rsid w:val="000B2FC0"/>
    <w:rsid w:val="000B326F"/>
    <w:rsid w:val="000B391E"/>
    <w:rsid w:val="000B4E46"/>
    <w:rsid w:val="000B6124"/>
    <w:rsid w:val="000C1AA6"/>
    <w:rsid w:val="000C25B8"/>
    <w:rsid w:val="000C2EA1"/>
    <w:rsid w:val="000C3C80"/>
    <w:rsid w:val="000C3E78"/>
    <w:rsid w:val="000D09DE"/>
    <w:rsid w:val="000D2475"/>
    <w:rsid w:val="000D2901"/>
    <w:rsid w:val="000D3F6B"/>
    <w:rsid w:val="000E19C7"/>
    <w:rsid w:val="000E1DC7"/>
    <w:rsid w:val="000E2AE4"/>
    <w:rsid w:val="000E33A7"/>
    <w:rsid w:val="000E4053"/>
    <w:rsid w:val="000E507D"/>
    <w:rsid w:val="000E66BC"/>
    <w:rsid w:val="000E67ED"/>
    <w:rsid w:val="000E6CF1"/>
    <w:rsid w:val="000E7556"/>
    <w:rsid w:val="000E7883"/>
    <w:rsid w:val="000E78CA"/>
    <w:rsid w:val="000F0202"/>
    <w:rsid w:val="000F0282"/>
    <w:rsid w:val="000F11AD"/>
    <w:rsid w:val="000F3100"/>
    <w:rsid w:val="000F5653"/>
    <w:rsid w:val="000F70F2"/>
    <w:rsid w:val="000F7E0E"/>
    <w:rsid w:val="00100473"/>
    <w:rsid w:val="00100523"/>
    <w:rsid w:val="00102205"/>
    <w:rsid w:val="001048F9"/>
    <w:rsid w:val="00104DF9"/>
    <w:rsid w:val="00105617"/>
    <w:rsid w:val="00106374"/>
    <w:rsid w:val="001065D9"/>
    <w:rsid w:val="00106B02"/>
    <w:rsid w:val="00110001"/>
    <w:rsid w:val="0011042F"/>
    <w:rsid w:val="00110AE2"/>
    <w:rsid w:val="00111CC2"/>
    <w:rsid w:val="00112CE7"/>
    <w:rsid w:val="0011668A"/>
    <w:rsid w:val="0011716F"/>
    <w:rsid w:val="0011791B"/>
    <w:rsid w:val="00117C6C"/>
    <w:rsid w:val="00121C06"/>
    <w:rsid w:val="00122120"/>
    <w:rsid w:val="00122919"/>
    <w:rsid w:val="001236A3"/>
    <w:rsid w:val="001238B2"/>
    <w:rsid w:val="00123AC6"/>
    <w:rsid w:val="001268ED"/>
    <w:rsid w:val="00126B33"/>
    <w:rsid w:val="00127404"/>
    <w:rsid w:val="0012751C"/>
    <w:rsid w:val="001301C6"/>
    <w:rsid w:val="001311C2"/>
    <w:rsid w:val="00134549"/>
    <w:rsid w:val="00134A06"/>
    <w:rsid w:val="00134BAA"/>
    <w:rsid w:val="00136050"/>
    <w:rsid w:val="00137B7B"/>
    <w:rsid w:val="00142148"/>
    <w:rsid w:val="0014240F"/>
    <w:rsid w:val="00143056"/>
    <w:rsid w:val="00143174"/>
    <w:rsid w:val="0014355A"/>
    <w:rsid w:val="00144A33"/>
    <w:rsid w:val="00144F80"/>
    <w:rsid w:val="00146A0D"/>
    <w:rsid w:val="00147A43"/>
    <w:rsid w:val="00150F94"/>
    <w:rsid w:val="0015160B"/>
    <w:rsid w:val="00152DFD"/>
    <w:rsid w:val="00156520"/>
    <w:rsid w:val="00157D88"/>
    <w:rsid w:val="00160223"/>
    <w:rsid w:val="00162F8C"/>
    <w:rsid w:val="00163402"/>
    <w:rsid w:val="00163FF3"/>
    <w:rsid w:val="00164EE9"/>
    <w:rsid w:val="001654EB"/>
    <w:rsid w:val="00166439"/>
    <w:rsid w:val="0016658C"/>
    <w:rsid w:val="00166972"/>
    <w:rsid w:val="00167F1B"/>
    <w:rsid w:val="00170284"/>
    <w:rsid w:val="0017170D"/>
    <w:rsid w:val="00171EC5"/>
    <w:rsid w:val="00172744"/>
    <w:rsid w:val="00173053"/>
    <w:rsid w:val="00173493"/>
    <w:rsid w:val="001761C1"/>
    <w:rsid w:val="00177447"/>
    <w:rsid w:val="001804A7"/>
    <w:rsid w:val="00181456"/>
    <w:rsid w:val="00182487"/>
    <w:rsid w:val="00183EEE"/>
    <w:rsid w:val="0018696D"/>
    <w:rsid w:val="0019099F"/>
    <w:rsid w:val="001917C4"/>
    <w:rsid w:val="00192D27"/>
    <w:rsid w:val="001943B0"/>
    <w:rsid w:val="001956E8"/>
    <w:rsid w:val="001A0E48"/>
    <w:rsid w:val="001A23D2"/>
    <w:rsid w:val="001A269E"/>
    <w:rsid w:val="001A4BF0"/>
    <w:rsid w:val="001A4F26"/>
    <w:rsid w:val="001A6521"/>
    <w:rsid w:val="001A7019"/>
    <w:rsid w:val="001A70CB"/>
    <w:rsid w:val="001B2199"/>
    <w:rsid w:val="001B661C"/>
    <w:rsid w:val="001C10A4"/>
    <w:rsid w:val="001C23C1"/>
    <w:rsid w:val="001C2A5B"/>
    <w:rsid w:val="001C2F51"/>
    <w:rsid w:val="001C3631"/>
    <w:rsid w:val="001C3CB6"/>
    <w:rsid w:val="001C763E"/>
    <w:rsid w:val="001C767D"/>
    <w:rsid w:val="001D0A3B"/>
    <w:rsid w:val="001D3758"/>
    <w:rsid w:val="001D67DE"/>
    <w:rsid w:val="001D6B56"/>
    <w:rsid w:val="001D6FEE"/>
    <w:rsid w:val="001E0D31"/>
    <w:rsid w:val="001E3991"/>
    <w:rsid w:val="001E5282"/>
    <w:rsid w:val="001E5290"/>
    <w:rsid w:val="001E597F"/>
    <w:rsid w:val="001E60E9"/>
    <w:rsid w:val="001E6212"/>
    <w:rsid w:val="001F1445"/>
    <w:rsid w:val="001F14E8"/>
    <w:rsid w:val="001F2F76"/>
    <w:rsid w:val="001F35CA"/>
    <w:rsid w:val="001F38EF"/>
    <w:rsid w:val="001F570C"/>
    <w:rsid w:val="001F6253"/>
    <w:rsid w:val="001F75FA"/>
    <w:rsid w:val="001F7883"/>
    <w:rsid w:val="00200BF4"/>
    <w:rsid w:val="002015DB"/>
    <w:rsid w:val="0020181B"/>
    <w:rsid w:val="00201A36"/>
    <w:rsid w:val="00202588"/>
    <w:rsid w:val="002048BD"/>
    <w:rsid w:val="00206699"/>
    <w:rsid w:val="00207358"/>
    <w:rsid w:val="002126B8"/>
    <w:rsid w:val="00216AD6"/>
    <w:rsid w:val="00217189"/>
    <w:rsid w:val="00217E7E"/>
    <w:rsid w:val="00217FEC"/>
    <w:rsid w:val="00224221"/>
    <w:rsid w:val="00224DA2"/>
    <w:rsid w:val="00226B64"/>
    <w:rsid w:val="0022712F"/>
    <w:rsid w:val="00227411"/>
    <w:rsid w:val="00231062"/>
    <w:rsid w:val="00231159"/>
    <w:rsid w:val="00235486"/>
    <w:rsid w:val="002354EF"/>
    <w:rsid w:val="0023739B"/>
    <w:rsid w:val="002421B6"/>
    <w:rsid w:val="00242397"/>
    <w:rsid w:val="002426C8"/>
    <w:rsid w:val="00242AE9"/>
    <w:rsid w:val="00243022"/>
    <w:rsid w:val="00243D81"/>
    <w:rsid w:val="00243DA3"/>
    <w:rsid w:val="00243EF7"/>
    <w:rsid w:val="00244FC1"/>
    <w:rsid w:val="0024558A"/>
    <w:rsid w:val="00245AC2"/>
    <w:rsid w:val="00245B05"/>
    <w:rsid w:val="00245D1B"/>
    <w:rsid w:val="002463C5"/>
    <w:rsid w:val="00246FBA"/>
    <w:rsid w:val="00247049"/>
    <w:rsid w:val="00247BD1"/>
    <w:rsid w:val="00247EB1"/>
    <w:rsid w:val="00250262"/>
    <w:rsid w:val="00250538"/>
    <w:rsid w:val="002532AA"/>
    <w:rsid w:val="00254946"/>
    <w:rsid w:val="00255C77"/>
    <w:rsid w:val="0025787C"/>
    <w:rsid w:val="002638FD"/>
    <w:rsid w:val="0026652B"/>
    <w:rsid w:val="00266A0A"/>
    <w:rsid w:val="002676D7"/>
    <w:rsid w:val="00267C91"/>
    <w:rsid w:val="00267E60"/>
    <w:rsid w:val="0027067C"/>
    <w:rsid w:val="00274E46"/>
    <w:rsid w:val="00275DA4"/>
    <w:rsid w:val="0027671F"/>
    <w:rsid w:val="002814EE"/>
    <w:rsid w:val="002817D8"/>
    <w:rsid w:val="002854CF"/>
    <w:rsid w:val="0028727D"/>
    <w:rsid w:val="00290080"/>
    <w:rsid w:val="0029195F"/>
    <w:rsid w:val="00291C07"/>
    <w:rsid w:val="00291C0E"/>
    <w:rsid w:val="00294030"/>
    <w:rsid w:val="002945D4"/>
    <w:rsid w:val="00296FD9"/>
    <w:rsid w:val="002A0C31"/>
    <w:rsid w:val="002A12E5"/>
    <w:rsid w:val="002A3D6D"/>
    <w:rsid w:val="002A472E"/>
    <w:rsid w:val="002A47A3"/>
    <w:rsid w:val="002A4F73"/>
    <w:rsid w:val="002A6D1B"/>
    <w:rsid w:val="002A6DFE"/>
    <w:rsid w:val="002A7085"/>
    <w:rsid w:val="002A7834"/>
    <w:rsid w:val="002B1D9A"/>
    <w:rsid w:val="002B1FBF"/>
    <w:rsid w:val="002B26C9"/>
    <w:rsid w:val="002B3305"/>
    <w:rsid w:val="002B38E7"/>
    <w:rsid w:val="002B51FC"/>
    <w:rsid w:val="002B655B"/>
    <w:rsid w:val="002C14D5"/>
    <w:rsid w:val="002C1955"/>
    <w:rsid w:val="002C1C54"/>
    <w:rsid w:val="002C2141"/>
    <w:rsid w:val="002C2C43"/>
    <w:rsid w:val="002C5256"/>
    <w:rsid w:val="002C6774"/>
    <w:rsid w:val="002D04B2"/>
    <w:rsid w:val="002D1CAF"/>
    <w:rsid w:val="002D641F"/>
    <w:rsid w:val="002D72D9"/>
    <w:rsid w:val="002E04F9"/>
    <w:rsid w:val="002E0567"/>
    <w:rsid w:val="002E0A88"/>
    <w:rsid w:val="002E2805"/>
    <w:rsid w:val="002E383E"/>
    <w:rsid w:val="002E6F31"/>
    <w:rsid w:val="002F0EAB"/>
    <w:rsid w:val="002F1C19"/>
    <w:rsid w:val="002F4C27"/>
    <w:rsid w:val="002F61B6"/>
    <w:rsid w:val="002F638C"/>
    <w:rsid w:val="002F7CDE"/>
    <w:rsid w:val="00300D54"/>
    <w:rsid w:val="00301251"/>
    <w:rsid w:val="00301372"/>
    <w:rsid w:val="0030304B"/>
    <w:rsid w:val="00303E2A"/>
    <w:rsid w:val="00303E49"/>
    <w:rsid w:val="00306771"/>
    <w:rsid w:val="00307046"/>
    <w:rsid w:val="00311B8D"/>
    <w:rsid w:val="003127AD"/>
    <w:rsid w:val="00313884"/>
    <w:rsid w:val="00314B6E"/>
    <w:rsid w:val="00315EF8"/>
    <w:rsid w:val="003170E1"/>
    <w:rsid w:val="00317C0B"/>
    <w:rsid w:val="0033080F"/>
    <w:rsid w:val="00330AA6"/>
    <w:rsid w:val="0033109A"/>
    <w:rsid w:val="00331500"/>
    <w:rsid w:val="003316B2"/>
    <w:rsid w:val="00332E25"/>
    <w:rsid w:val="00334588"/>
    <w:rsid w:val="00334D2A"/>
    <w:rsid w:val="00335528"/>
    <w:rsid w:val="0034167F"/>
    <w:rsid w:val="0034187D"/>
    <w:rsid w:val="003429CE"/>
    <w:rsid w:val="0034380B"/>
    <w:rsid w:val="00343C61"/>
    <w:rsid w:val="0034437E"/>
    <w:rsid w:val="0035047C"/>
    <w:rsid w:val="003512BF"/>
    <w:rsid w:val="00352333"/>
    <w:rsid w:val="00352793"/>
    <w:rsid w:val="003570F2"/>
    <w:rsid w:val="0035775F"/>
    <w:rsid w:val="00357DF4"/>
    <w:rsid w:val="00360266"/>
    <w:rsid w:val="003605A9"/>
    <w:rsid w:val="003605C4"/>
    <w:rsid w:val="003606C5"/>
    <w:rsid w:val="003623E8"/>
    <w:rsid w:val="00365001"/>
    <w:rsid w:val="003663F8"/>
    <w:rsid w:val="00367713"/>
    <w:rsid w:val="00373293"/>
    <w:rsid w:val="00374315"/>
    <w:rsid w:val="00375488"/>
    <w:rsid w:val="00377116"/>
    <w:rsid w:val="003816B8"/>
    <w:rsid w:val="00385D27"/>
    <w:rsid w:val="0038651D"/>
    <w:rsid w:val="003879D8"/>
    <w:rsid w:val="00391A4A"/>
    <w:rsid w:val="0039295B"/>
    <w:rsid w:val="00392DE4"/>
    <w:rsid w:val="00393C6B"/>
    <w:rsid w:val="003945B9"/>
    <w:rsid w:val="00394DDA"/>
    <w:rsid w:val="00396921"/>
    <w:rsid w:val="00397D54"/>
    <w:rsid w:val="003A07CC"/>
    <w:rsid w:val="003A1B84"/>
    <w:rsid w:val="003A44BA"/>
    <w:rsid w:val="003A62F2"/>
    <w:rsid w:val="003A679B"/>
    <w:rsid w:val="003A742E"/>
    <w:rsid w:val="003B30F0"/>
    <w:rsid w:val="003B3358"/>
    <w:rsid w:val="003B4AD3"/>
    <w:rsid w:val="003B5890"/>
    <w:rsid w:val="003B5B85"/>
    <w:rsid w:val="003B7306"/>
    <w:rsid w:val="003B7ADB"/>
    <w:rsid w:val="003B7F0A"/>
    <w:rsid w:val="003C2D3C"/>
    <w:rsid w:val="003C573F"/>
    <w:rsid w:val="003C5DEE"/>
    <w:rsid w:val="003D2D8F"/>
    <w:rsid w:val="003D61D4"/>
    <w:rsid w:val="003D6285"/>
    <w:rsid w:val="003D7AA1"/>
    <w:rsid w:val="003D7E0A"/>
    <w:rsid w:val="003E0723"/>
    <w:rsid w:val="003E1FD8"/>
    <w:rsid w:val="003E2725"/>
    <w:rsid w:val="003E40E1"/>
    <w:rsid w:val="003E59C7"/>
    <w:rsid w:val="003E7B80"/>
    <w:rsid w:val="003F03D8"/>
    <w:rsid w:val="003F089D"/>
    <w:rsid w:val="003F1D1B"/>
    <w:rsid w:val="003F76C2"/>
    <w:rsid w:val="003F77B4"/>
    <w:rsid w:val="004004D5"/>
    <w:rsid w:val="004007F0"/>
    <w:rsid w:val="00401A10"/>
    <w:rsid w:val="00401CB9"/>
    <w:rsid w:val="0040288D"/>
    <w:rsid w:val="00403B72"/>
    <w:rsid w:val="0040487A"/>
    <w:rsid w:val="004063E0"/>
    <w:rsid w:val="00406432"/>
    <w:rsid w:val="004066FF"/>
    <w:rsid w:val="004105C9"/>
    <w:rsid w:val="00410B74"/>
    <w:rsid w:val="00412B71"/>
    <w:rsid w:val="00415177"/>
    <w:rsid w:val="0041526C"/>
    <w:rsid w:val="0041674C"/>
    <w:rsid w:val="00417D62"/>
    <w:rsid w:val="00420A32"/>
    <w:rsid w:val="00420BAB"/>
    <w:rsid w:val="004212EA"/>
    <w:rsid w:val="00421BE7"/>
    <w:rsid w:val="00422FE9"/>
    <w:rsid w:val="004265A6"/>
    <w:rsid w:val="004279BB"/>
    <w:rsid w:val="0043160A"/>
    <w:rsid w:val="00431A13"/>
    <w:rsid w:val="00431D1E"/>
    <w:rsid w:val="004321CA"/>
    <w:rsid w:val="00433216"/>
    <w:rsid w:val="00433C84"/>
    <w:rsid w:val="00434F71"/>
    <w:rsid w:val="00435C00"/>
    <w:rsid w:val="004378DC"/>
    <w:rsid w:val="004422DB"/>
    <w:rsid w:val="00442735"/>
    <w:rsid w:val="004434F2"/>
    <w:rsid w:val="004462CC"/>
    <w:rsid w:val="00446768"/>
    <w:rsid w:val="004519C4"/>
    <w:rsid w:val="0045201E"/>
    <w:rsid w:val="00452B22"/>
    <w:rsid w:val="00453CDE"/>
    <w:rsid w:val="00453D21"/>
    <w:rsid w:val="004544B6"/>
    <w:rsid w:val="00457E77"/>
    <w:rsid w:val="00461DA8"/>
    <w:rsid w:val="00463786"/>
    <w:rsid w:val="00464305"/>
    <w:rsid w:val="004646F1"/>
    <w:rsid w:val="004648E9"/>
    <w:rsid w:val="00465616"/>
    <w:rsid w:val="00467C5A"/>
    <w:rsid w:val="00470D57"/>
    <w:rsid w:val="00472072"/>
    <w:rsid w:val="004751F1"/>
    <w:rsid w:val="00475E66"/>
    <w:rsid w:val="004765D6"/>
    <w:rsid w:val="004823D7"/>
    <w:rsid w:val="00482850"/>
    <w:rsid w:val="00486056"/>
    <w:rsid w:val="00487109"/>
    <w:rsid w:val="00493D41"/>
    <w:rsid w:val="004945D6"/>
    <w:rsid w:val="0049683F"/>
    <w:rsid w:val="004974D7"/>
    <w:rsid w:val="004A0F2B"/>
    <w:rsid w:val="004A1FFB"/>
    <w:rsid w:val="004A4379"/>
    <w:rsid w:val="004B2CD1"/>
    <w:rsid w:val="004B3310"/>
    <w:rsid w:val="004B3AF2"/>
    <w:rsid w:val="004B4FBC"/>
    <w:rsid w:val="004B6A00"/>
    <w:rsid w:val="004B7FF8"/>
    <w:rsid w:val="004C027B"/>
    <w:rsid w:val="004C132D"/>
    <w:rsid w:val="004C1698"/>
    <w:rsid w:val="004C2D7C"/>
    <w:rsid w:val="004C3029"/>
    <w:rsid w:val="004C3B22"/>
    <w:rsid w:val="004C4594"/>
    <w:rsid w:val="004C47E2"/>
    <w:rsid w:val="004C5A87"/>
    <w:rsid w:val="004C5AEB"/>
    <w:rsid w:val="004C72FA"/>
    <w:rsid w:val="004D0AA6"/>
    <w:rsid w:val="004D1386"/>
    <w:rsid w:val="004D2307"/>
    <w:rsid w:val="004D47FA"/>
    <w:rsid w:val="004E0607"/>
    <w:rsid w:val="004E2429"/>
    <w:rsid w:val="004E3849"/>
    <w:rsid w:val="004E6EE2"/>
    <w:rsid w:val="004E7F06"/>
    <w:rsid w:val="004F1495"/>
    <w:rsid w:val="004F30FE"/>
    <w:rsid w:val="004F454D"/>
    <w:rsid w:val="004F458D"/>
    <w:rsid w:val="004F4F9D"/>
    <w:rsid w:val="004F7ADA"/>
    <w:rsid w:val="0050011B"/>
    <w:rsid w:val="005011E7"/>
    <w:rsid w:val="005045F0"/>
    <w:rsid w:val="0050606D"/>
    <w:rsid w:val="005070D4"/>
    <w:rsid w:val="00511180"/>
    <w:rsid w:val="0051347A"/>
    <w:rsid w:val="00513DDE"/>
    <w:rsid w:val="005150DC"/>
    <w:rsid w:val="0051764C"/>
    <w:rsid w:val="005209E5"/>
    <w:rsid w:val="00523E57"/>
    <w:rsid w:val="005246EF"/>
    <w:rsid w:val="00526BAB"/>
    <w:rsid w:val="005335CB"/>
    <w:rsid w:val="00533987"/>
    <w:rsid w:val="00534124"/>
    <w:rsid w:val="00535F5C"/>
    <w:rsid w:val="00542C29"/>
    <w:rsid w:val="00543732"/>
    <w:rsid w:val="005438ED"/>
    <w:rsid w:val="00543E46"/>
    <w:rsid w:val="005446C1"/>
    <w:rsid w:val="005455E1"/>
    <w:rsid w:val="00546210"/>
    <w:rsid w:val="005479C2"/>
    <w:rsid w:val="005503D4"/>
    <w:rsid w:val="0055043E"/>
    <w:rsid w:val="0055186A"/>
    <w:rsid w:val="00552168"/>
    <w:rsid w:val="00553D51"/>
    <w:rsid w:val="00553DE5"/>
    <w:rsid w:val="00553ECA"/>
    <w:rsid w:val="00555562"/>
    <w:rsid w:val="00555CBB"/>
    <w:rsid w:val="0055641C"/>
    <w:rsid w:val="00556EF4"/>
    <w:rsid w:val="0056006B"/>
    <w:rsid w:val="0056188C"/>
    <w:rsid w:val="00563792"/>
    <w:rsid w:val="00563866"/>
    <w:rsid w:val="0056618E"/>
    <w:rsid w:val="00566ED3"/>
    <w:rsid w:val="00567D8C"/>
    <w:rsid w:val="00567DF9"/>
    <w:rsid w:val="00570C54"/>
    <w:rsid w:val="00573BEA"/>
    <w:rsid w:val="005767C7"/>
    <w:rsid w:val="00577705"/>
    <w:rsid w:val="00577CF7"/>
    <w:rsid w:val="005804B5"/>
    <w:rsid w:val="00583DF4"/>
    <w:rsid w:val="0058582A"/>
    <w:rsid w:val="00591F76"/>
    <w:rsid w:val="0059384F"/>
    <w:rsid w:val="00595476"/>
    <w:rsid w:val="00595C12"/>
    <w:rsid w:val="00595DBE"/>
    <w:rsid w:val="0059615C"/>
    <w:rsid w:val="00596474"/>
    <w:rsid w:val="00597DD9"/>
    <w:rsid w:val="005A7F8C"/>
    <w:rsid w:val="005B06BD"/>
    <w:rsid w:val="005B0E73"/>
    <w:rsid w:val="005B195C"/>
    <w:rsid w:val="005B1F39"/>
    <w:rsid w:val="005B399D"/>
    <w:rsid w:val="005B4B5A"/>
    <w:rsid w:val="005B54EC"/>
    <w:rsid w:val="005B77FA"/>
    <w:rsid w:val="005C1C5F"/>
    <w:rsid w:val="005C244C"/>
    <w:rsid w:val="005C43D7"/>
    <w:rsid w:val="005C4C86"/>
    <w:rsid w:val="005C5914"/>
    <w:rsid w:val="005C5F5D"/>
    <w:rsid w:val="005C697C"/>
    <w:rsid w:val="005C7250"/>
    <w:rsid w:val="005C786E"/>
    <w:rsid w:val="005D1C72"/>
    <w:rsid w:val="005D1CC7"/>
    <w:rsid w:val="005D2787"/>
    <w:rsid w:val="005D2C86"/>
    <w:rsid w:val="005D3848"/>
    <w:rsid w:val="005D3916"/>
    <w:rsid w:val="005D56FB"/>
    <w:rsid w:val="005D5E7E"/>
    <w:rsid w:val="005D631F"/>
    <w:rsid w:val="005D6987"/>
    <w:rsid w:val="005D76AA"/>
    <w:rsid w:val="005E07E4"/>
    <w:rsid w:val="005E34F0"/>
    <w:rsid w:val="005E4DD3"/>
    <w:rsid w:val="005F0F80"/>
    <w:rsid w:val="005F0FCC"/>
    <w:rsid w:val="005F15D9"/>
    <w:rsid w:val="005F2F8F"/>
    <w:rsid w:val="005F3BD8"/>
    <w:rsid w:val="005F592E"/>
    <w:rsid w:val="0060018B"/>
    <w:rsid w:val="00602BE0"/>
    <w:rsid w:val="00603DAF"/>
    <w:rsid w:val="00604AF6"/>
    <w:rsid w:val="006057D0"/>
    <w:rsid w:val="0060623A"/>
    <w:rsid w:val="0060706C"/>
    <w:rsid w:val="006108AD"/>
    <w:rsid w:val="00615CD5"/>
    <w:rsid w:val="00615E09"/>
    <w:rsid w:val="00617330"/>
    <w:rsid w:val="00617FF4"/>
    <w:rsid w:val="006209A2"/>
    <w:rsid w:val="00621B02"/>
    <w:rsid w:val="00624B7F"/>
    <w:rsid w:val="00625115"/>
    <w:rsid w:val="00626DC7"/>
    <w:rsid w:val="0062781D"/>
    <w:rsid w:val="006303E8"/>
    <w:rsid w:val="006320A1"/>
    <w:rsid w:val="00632725"/>
    <w:rsid w:val="00635B02"/>
    <w:rsid w:val="006375AA"/>
    <w:rsid w:val="00640093"/>
    <w:rsid w:val="00641392"/>
    <w:rsid w:val="0064167E"/>
    <w:rsid w:val="00641FE9"/>
    <w:rsid w:val="00642AFB"/>
    <w:rsid w:val="006458E7"/>
    <w:rsid w:val="0064640C"/>
    <w:rsid w:val="0064665F"/>
    <w:rsid w:val="00647878"/>
    <w:rsid w:val="00647A8A"/>
    <w:rsid w:val="00647BD1"/>
    <w:rsid w:val="00650FCE"/>
    <w:rsid w:val="00654165"/>
    <w:rsid w:val="00654AB7"/>
    <w:rsid w:val="00655593"/>
    <w:rsid w:val="0065595A"/>
    <w:rsid w:val="006613F1"/>
    <w:rsid w:val="00661B3E"/>
    <w:rsid w:val="00663584"/>
    <w:rsid w:val="00663E96"/>
    <w:rsid w:val="00664DC6"/>
    <w:rsid w:val="00667AD0"/>
    <w:rsid w:val="00671121"/>
    <w:rsid w:val="0067166F"/>
    <w:rsid w:val="00671B57"/>
    <w:rsid w:val="00672500"/>
    <w:rsid w:val="0067324F"/>
    <w:rsid w:val="00674CFF"/>
    <w:rsid w:val="00675341"/>
    <w:rsid w:val="00676F94"/>
    <w:rsid w:val="0068107E"/>
    <w:rsid w:val="006812EE"/>
    <w:rsid w:val="00681CA0"/>
    <w:rsid w:val="0068483D"/>
    <w:rsid w:val="00685297"/>
    <w:rsid w:val="00685AAD"/>
    <w:rsid w:val="0068766C"/>
    <w:rsid w:val="006901FF"/>
    <w:rsid w:val="00690D75"/>
    <w:rsid w:val="00692287"/>
    <w:rsid w:val="00693C6C"/>
    <w:rsid w:val="00694169"/>
    <w:rsid w:val="00695564"/>
    <w:rsid w:val="006976E7"/>
    <w:rsid w:val="00697A7D"/>
    <w:rsid w:val="006A0A88"/>
    <w:rsid w:val="006A5B7E"/>
    <w:rsid w:val="006B137F"/>
    <w:rsid w:val="006B209E"/>
    <w:rsid w:val="006B2874"/>
    <w:rsid w:val="006B4CCD"/>
    <w:rsid w:val="006C05CA"/>
    <w:rsid w:val="006C0F6F"/>
    <w:rsid w:val="006C22F4"/>
    <w:rsid w:val="006D1084"/>
    <w:rsid w:val="006D12CD"/>
    <w:rsid w:val="006D1CAE"/>
    <w:rsid w:val="006D20FF"/>
    <w:rsid w:val="006D3937"/>
    <w:rsid w:val="006D4E8F"/>
    <w:rsid w:val="006D594B"/>
    <w:rsid w:val="006D7A3E"/>
    <w:rsid w:val="006E3472"/>
    <w:rsid w:val="006E3770"/>
    <w:rsid w:val="006E67DA"/>
    <w:rsid w:val="006F3C3D"/>
    <w:rsid w:val="006F59BC"/>
    <w:rsid w:val="006F6318"/>
    <w:rsid w:val="006F6515"/>
    <w:rsid w:val="006F6813"/>
    <w:rsid w:val="006F7863"/>
    <w:rsid w:val="00700D3B"/>
    <w:rsid w:val="00700DE5"/>
    <w:rsid w:val="0070112C"/>
    <w:rsid w:val="00701777"/>
    <w:rsid w:val="00701ECA"/>
    <w:rsid w:val="00705023"/>
    <w:rsid w:val="00707FF3"/>
    <w:rsid w:val="007104A8"/>
    <w:rsid w:val="00712C06"/>
    <w:rsid w:val="00712FEF"/>
    <w:rsid w:val="00715C99"/>
    <w:rsid w:val="00717D9B"/>
    <w:rsid w:val="007238AD"/>
    <w:rsid w:val="00724D55"/>
    <w:rsid w:val="00724F72"/>
    <w:rsid w:val="0072794D"/>
    <w:rsid w:val="007300B6"/>
    <w:rsid w:val="00731057"/>
    <w:rsid w:val="00731659"/>
    <w:rsid w:val="007316D8"/>
    <w:rsid w:val="00731BE5"/>
    <w:rsid w:val="00731E32"/>
    <w:rsid w:val="00731F18"/>
    <w:rsid w:val="007328F2"/>
    <w:rsid w:val="00732DF7"/>
    <w:rsid w:val="00733C68"/>
    <w:rsid w:val="00733F3C"/>
    <w:rsid w:val="007344A3"/>
    <w:rsid w:val="007354D5"/>
    <w:rsid w:val="007369F1"/>
    <w:rsid w:val="00740643"/>
    <w:rsid w:val="00741F6A"/>
    <w:rsid w:val="00742294"/>
    <w:rsid w:val="0074256A"/>
    <w:rsid w:val="00742D95"/>
    <w:rsid w:val="00743E80"/>
    <w:rsid w:val="007453DB"/>
    <w:rsid w:val="007458B9"/>
    <w:rsid w:val="00746BAD"/>
    <w:rsid w:val="0075025F"/>
    <w:rsid w:val="0075047A"/>
    <w:rsid w:val="00750692"/>
    <w:rsid w:val="00750877"/>
    <w:rsid w:val="007518DF"/>
    <w:rsid w:val="007533F0"/>
    <w:rsid w:val="007543C1"/>
    <w:rsid w:val="007544A2"/>
    <w:rsid w:val="007554CF"/>
    <w:rsid w:val="00756150"/>
    <w:rsid w:val="0075709B"/>
    <w:rsid w:val="00760483"/>
    <w:rsid w:val="00762A5E"/>
    <w:rsid w:val="007654C9"/>
    <w:rsid w:val="00766AB5"/>
    <w:rsid w:val="00766D2F"/>
    <w:rsid w:val="00776AD4"/>
    <w:rsid w:val="00776F53"/>
    <w:rsid w:val="007770F7"/>
    <w:rsid w:val="007776D1"/>
    <w:rsid w:val="0078119E"/>
    <w:rsid w:val="00782601"/>
    <w:rsid w:val="00782C76"/>
    <w:rsid w:val="007833DC"/>
    <w:rsid w:val="00783D19"/>
    <w:rsid w:val="00784E1A"/>
    <w:rsid w:val="00785115"/>
    <w:rsid w:val="007854E3"/>
    <w:rsid w:val="0078618D"/>
    <w:rsid w:val="00786BA4"/>
    <w:rsid w:val="00786FD7"/>
    <w:rsid w:val="00790278"/>
    <w:rsid w:val="0079097B"/>
    <w:rsid w:val="00791BCA"/>
    <w:rsid w:val="00791D1C"/>
    <w:rsid w:val="00792787"/>
    <w:rsid w:val="007940E2"/>
    <w:rsid w:val="00795DC1"/>
    <w:rsid w:val="007A1B23"/>
    <w:rsid w:val="007A28DE"/>
    <w:rsid w:val="007A4753"/>
    <w:rsid w:val="007A54B2"/>
    <w:rsid w:val="007A654D"/>
    <w:rsid w:val="007A67BB"/>
    <w:rsid w:val="007B125D"/>
    <w:rsid w:val="007B2AF2"/>
    <w:rsid w:val="007B2B03"/>
    <w:rsid w:val="007B2B37"/>
    <w:rsid w:val="007B4B68"/>
    <w:rsid w:val="007B6008"/>
    <w:rsid w:val="007B6D2D"/>
    <w:rsid w:val="007C1F19"/>
    <w:rsid w:val="007C22BE"/>
    <w:rsid w:val="007C3E7E"/>
    <w:rsid w:val="007D1202"/>
    <w:rsid w:val="007D1A48"/>
    <w:rsid w:val="007D3A6D"/>
    <w:rsid w:val="007D5425"/>
    <w:rsid w:val="007D5DA8"/>
    <w:rsid w:val="007D5DE1"/>
    <w:rsid w:val="007D6F35"/>
    <w:rsid w:val="007D70D2"/>
    <w:rsid w:val="007E20DF"/>
    <w:rsid w:val="007E3300"/>
    <w:rsid w:val="007E3AAC"/>
    <w:rsid w:val="007E4201"/>
    <w:rsid w:val="007E4633"/>
    <w:rsid w:val="007E48E5"/>
    <w:rsid w:val="007E6952"/>
    <w:rsid w:val="007F187A"/>
    <w:rsid w:val="007F2733"/>
    <w:rsid w:val="007F291A"/>
    <w:rsid w:val="007F5362"/>
    <w:rsid w:val="007F5E4E"/>
    <w:rsid w:val="007F6062"/>
    <w:rsid w:val="007F67F9"/>
    <w:rsid w:val="007F78C3"/>
    <w:rsid w:val="0080179A"/>
    <w:rsid w:val="0080436E"/>
    <w:rsid w:val="00805943"/>
    <w:rsid w:val="0080645E"/>
    <w:rsid w:val="008065EC"/>
    <w:rsid w:val="008076FE"/>
    <w:rsid w:val="00807E25"/>
    <w:rsid w:val="00810A68"/>
    <w:rsid w:val="00811791"/>
    <w:rsid w:val="00812EDF"/>
    <w:rsid w:val="00813241"/>
    <w:rsid w:val="00813EA8"/>
    <w:rsid w:val="0081411B"/>
    <w:rsid w:val="00815EEE"/>
    <w:rsid w:val="00817E7D"/>
    <w:rsid w:val="00817FB4"/>
    <w:rsid w:val="008203A3"/>
    <w:rsid w:val="00820435"/>
    <w:rsid w:val="00820662"/>
    <w:rsid w:val="00822198"/>
    <w:rsid w:val="00822995"/>
    <w:rsid w:val="00826146"/>
    <w:rsid w:val="00826D56"/>
    <w:rsid w:val="00831793"/>
    <w:rsid w:val="00835905"/>
    <w:rsid w:val="008363C6"/>
    <w:rsid w:val="008439A7"/>
    <w:rsid w:val="00843FAC"/>
    <w:rsid w:val="0084529F"/>
    <w:rsid w:val="00845448"/>
    <w:rsid w:val="008455CF"/>
    <w:rsid w:val="00845A40"/>
    <w:rsid w:val="00850D44"/>
    <w:rsid w:val="00852240"/>
    <w:rsid w:val="00853593"/>
    <w:rsid w:val="0085531B"/>
    <w:rsid w:val="00857086"/>
    <w:rsid w:val="0086049E"/>
    <w:rsid w:val="00862451"/>
    <w:rsid w:val="00863FFE"/>
    <w:rsid w:val="008641DE"/>
    <w:rsid w:val="0086422D"/>
    <w:rsid w:val="00864466"/>
    <w:rsid w:val="00865014"/>
    <w:rsid w:val="008652D9"/>
    <w:rsid w:val="00865BE0"/>
    <w:rsid w:val="00866F8C"/>
    <w:rsid w:val="008671B6"/>
    <w:rsid w:val="008678AB"/>
    <w:rsid w:val="0087168F"/>
    <w:rsid w:val="008729BD"/>
    <w:rsid w:val="0087339C"/>
    <w:rsid w:val="00873525"/>
    <w:rsid w:val="00873AB4"/>
    <w:rsid w:val="00874B3D"/>
    <w:rsid w:val="00874D35"/>
    <w:rsid w:val="0087513E"/>
    <w:rsid w:val="00876FDB"/>
    <w:rsid w:val="00877878"/>
    <w:rsid w:val="0088091B"/>
    <w:rsid w:val="0088136E"/>
    <w:rsid w:val="00881DA9"/>
    <w:rsid w:val="0088521F"/>
    <w:rsid w:val="00886018"/>
    <w:rsid w:val="00886B80"/>
    <w:rsid w:val="0088749F"/>
    <w:rsid w:val="00891505"/>
    <w:rsid w:val="00891EE9"/>
    <w:rsid w:val="00892440"/>
    <w:rsid w:val="00892F61"/>
    <w:rsid w:val="00893D47"/>
    <w:rsid w:val="00893F79"/>
    <w:rsid w:val="00895D29"/>
    <w:rsid w:val="0089722E"/>
    <w:rsid w:val="0089771B"/>
    <w:rsid w:val="00897E39"/>
    <w:rsid w:val="008A05C2"/>
    <w:rsid w:val="008A1957"/>
    <w:rsid w:val="008A19EA"/>
    <w:rsid w:val="008A449D"/>
    <w:rsid w:val="008A49E3"/>
    <w:rsid w:val="008A5A0F"/>
    <w:rsid w:val="008A7734"/>
    <w:rsid w:val="008A79C5"/>
    <w:rsid w:val="008A7CD4"/>
    <w:rsid w:val="008B0404"/>
    <w:rsid w:val="008B39ED"/>
    <w:rsid w:val="008B4788"/>
    <w:rsid w:val="008B56B7"/>
    <w:rsid w:val="008B5B8D"/>
    <w:rsid w:val="008C1897"/>
    <w:rsid w:val="008C19FA"/>
    <w:rsid w:val="008C3295"/>
    <w:rsid w:val="008C3B60"/>
    <w:rsid w:val="008C57BA"/>
    <w:rsid w:val="008C5B60"/>
    <w:rsid w:val="008C6474"/>
    <w:rsid w:val="008C78E2"/>
    <w:rsid w:val="008D00C0"/>
    <w:rsid w:val="008D171F"/>
    <w:rsid w:val="008D1B98"/>
    <w:rsid w:val="008D21EA"/>
    <w:rsid w:val="008D3863"/>
    <w:rsid w:val="008D3B4B"/>
    <w:rsid w:val="008D3DA8"/>
    <w:rsid w:val="008D40AE"/>
    <w:rsid w:val="008D601E"/>
    <w:rsid w:val="008D7A7F"/>
    <w:rsid w:val="008E27E4"/>
    <w:rsid w:val="008E2AA8"/>
    <w:rsid w:val="008E3460"/>
    <w:rsid w:val="008E470A"/>
    <w:rsid w:val="008E4A59"/>
    <w:rsid w:val="008E60EA"/>
    <w:rsid w:val="008E60F8"/>
    <w:rsid w:val="008E671B"/>
    <w:rsid w:val="008E6A7F"/>
    <w:rsid w:val="008E6CE4"/>
    <w:rsid w:val="008E7B9D"/>
    <w:rsid w:val="008E7D7E"/>
    <w:rsid w:val="008F11A4"/>
    <w:rsid w:val="008F136F"/>
    <w:rsid w:val="008F1641"/>
    <w:rsid w:val="008F1D11"/>
    <w:rsid w:val="008F26AE"/>
    <w:rsid w:val="008F2ADC"/>
    <w:rsid w:val="008F48F2"/>
    <w:rsid w:val="008F5363"/>
    <w:rsid w:val="008F6C38"/>
    <w:rsid w:val="008F74F3"/>
    <w:rsid w:val="008F76C4"/>
    <w:rsid w:val="00900543"/>
    <w:rsid w:val="00901417"/>
    <w:rsid w:val="00901658"/>
    <w:rsid w:val="009017B9"/>
    <w:rsid w:val="0090307C"/>
    <w:rsid w:val="00904C26"/>
    <w:rsid w:val="009051CB"/>
    <w:rsid w:val="009074E8"/>
    <w:rsid w:val="00907F83"/>
    <w:rsid w:val="00913355"/>
    <w:rsid w:val="00915844"/>
    <w:rsid w:val="00915F1D"/>
    <w:rsid w:val="00916926"/>
    <w:rsid w:val="00920430"/>
    <w:rsid w:val="00920E4E"/>
    <w:rsid w:val="00921FE8"/>
    <w:rsid w:val="00923194"/>
    <w:rsid w:val="00923C29"/>
    <w:rsid w:val="00923EE6"/>
    <w:rsid w:val="00926ADC"/>
    <w:rsid w:val="00927270"/>
    <w:rsid w:val="0093038E"/>
    <w:rsid w:val="009304ED"/>
    <w:rsid w:val="00931022"/>
    <w:rsid w:val="009326F4"/>
    <w:rsid w:val="00932B7E"/>
    <w:rsid w:val="0093350A"/>
    <w:rsid w:val="00934C1F"/>
    <w:rsid w:val="00935241"/>
    <w:rsid w:val="00937E7F"/>
    <w:rsid w:val="009426CA"/>
    <w:rsid w:val="009436DB"/>
    <w:rsid w:val="00944B2C"/>
    <w:rsid w:val="00944BB1"/>
    <w:rsid w:val="009467E0"/>
    <w:rsid w:val="00946B2F"/>
    <w:rsid w:val="00947FA3"/>
    <w:rsid w:val="0095157D"/>
    <w:rsid w:val="009529F2"/>
    <w:rsid w:val="009538BD"/>
    <w:rsid w:val="00954C4B"/>
    <w:rsid w:val="00955FA6"/>
    <w:rsid w:val="00956578"/>
    <w:rsid w:val="00956EBC"/>
    <w:rsid w:val="00960990"/>
    <w:rsid w:val="00961B99"/>
    <w:rsid w:val="009624AB"/>
    <w:rsid w:val="00962CE0"/>
    <w:rsid w:val="0096352D"/>
    <w:rsid w:val="00964F06"/>
    <w:rsid w:val="00966606"/>
    <w:rsid w:val="00970ED6"/>
    <w:rsid w:val="009713D0"/>
    <w:rsid w:val="00971B9C"/>
    <w:rsid w:val="00972708"/>
    <w:rsid w:val="009759A4"/>
    <w:rsid w:val="00977B8C"/>
    <w:rsid w:val="0098108E"/>
    <w:rsid w:val="009837F8"/>
    <w:rsid w:val="00986B9D"/>
    <w:rsid w:val="0098743E"/>
    <w:rsid w:val="0099030E"/>
    <w:rsid w:val="00991868"/>
    <w:rsid w:val="00991E21"/>
    <w:rsid w:val="00991FBF"/>
    <w:rsid w:val="009930B7"/>
    <w:rsid w:val="00993DFD"/>
    <w:rsid w:val="0099493B"/>
    <w:rsid w:val="00995010"/>
    <w:rsid w:val="00995597"/>
    <w:rsid w:val="009956E0"/>
    <w:rsid w:val="00995995"/>
    <w:rsid w:val="00995D00"/>
    <w:rsid w:val="00996DE4"/>
    <w:rsid w:val="00997F5B"/>
    <w:rsid w:val="009A42CC"/>
    <w:rsid w:val="009A563A"/>
    <w:rsid w:val="009B01A0"/>
    <w:rsid w:val="009B152F"/>
    <w:rsid w:val="009B1BEF"/>
    <w:rsid w:val="009B4C57"/>
    <w:rsid w:val="009B4F29"/>
    <w:rsid w:val="009B5895"/>
    <w:rsid w:val="009C3794"/>
    <w:rsid w:val="009C3FD8"/>
    <w:rsid w:val="009C4DA4"/>
    <w:rsid w:val="009C69E3"/>
    <w:rsid w:val="009C6C1C"/>
    <w:rsid w:val="009C7609"/>
    <w:rsid w:val="009D2A44"/>
    <w:rsid w:val="009D2B05"/>
    <w:rsid w:val="009D3A8D"/>
    <w:rsid w:val="009D5116"/>
    <w:rsid w:val="009D59F9"/>
    <w:rsid w:val="009D6E61"/>
    <w:rsid w:val="009E1134"/>
    <w:rsid w:val="009E19E9"/>
    <w:rsid w:val="009E26E6"/>
    <w:rsid w:val="009E4058"/>
    <w:rsid w:val="009E4605"/>
    <w:rsid w:val="009E470E"/>
    <w:rsid w:val="009E4FA3"/>
    <w:rsid w:val="009E63B1"/>
    <w:rsid w:val="009F2C45"/>
    <w:rsid w:val="009F31C8"/>
    <w:rsid w:val="00A00F02"/>
    <w:rsid w:val="00A00FA6"/>
    <w:rsid w:val="00A014F1"/>
    <w:rsid w:val="00A02375"/>
    <w:rsid w:val="00A0242A"/>
    <w:rsid w:val="00A04783"/>
    <w:rsid w:val="00A052BB"/>
    <w:rsid w:val="00A063FC"/>
    <w:rsid w:val="00A069CD"/>
    <w:rsid w:val="00A06DC2"/>
    <w:rsid w:val="00A06FEA"/>
    <w:rsid w:val="00A119BC"/>
    <w:rsid w:val="00A1578B"/>
    <w:rsid w:val="00A158FA"/>
    <w:rsid w:val="00A15A31"/>
    <w:rsid w:val="00A1670B"/>
    <w:rsid w:val="00A16E07"/>
    <w:rsid w:val="00A20046"/>
    <w:rsid w:val="00A208A7"/>
    <w:rsid w:val="00A247CA"/>
    <w:rsid w:val="00A24DA3"/>
    <w:rsid w:val="00A25BAF"/>
    <w:rsid w:val="00A300F9"/>
    <w:rsid w:val="00A309EA"/>
    <w:rsid w:val="00A31BE5"/>
    <w:rsid w:val="00A34D3D"/>
    <w:rsid w:val="00A412D8"/>
    <w:rsid w:val="00A4181C"/>
    <w:rsid w:val="00A424D7"/>
    <w:rsid w:val="00A42FB6"/>
    <w:rsid w:val="00A440BD"/>
    <w:rsid w:val="00A4562F"/>
    <w:rsid w:val="00A45701"/>
    <w:rsid w:val="00A46354"/>
    <w:rsid w:val="00A47E02"/>
    <w:rsid w:val="00A50152"/>
    <w:rsid w:val="00A50306"/>
    <w:rsid w:val="00A50DAC"/>
    <w:rsid w:val="00A51977"/>
    <w:rsid w:val="00A51BCB"/>
    <w:rsid w:val="00A51E2D"/>
    <w:rsid w:val="00A56A92"/>
    <w:rsid w:val="00A56DF1"/>
    <w:rsid w:val="00A60E91"/>
    <w:rsid w:val="00A63E02"/>
    <w:rsid w:val="00A641AC"/>
    <w:rsid w:val="00A648B8"/>
    <w:rsid w:val="00A652E2"/>
    <w:rsid w:val="00A6595C"/>
    <w:rsid w:val="00A65DAE"/>
    <w:rsid w:val="00A65FAC"/>
    <w:rsid w:val="00A67EB5"/>
    <w:rsid w:val="00A704D2"/>
    <w:rsid w:val="00A7096E"/>
    <w:rsid w:val="00A71EC5"/>
    <w:rsid w:val="00A723A4"/>
    <w:rsid w:val="00A7429D"/>
    <w:rsid w:val="00A746CC"/>
    <w:rsid w:val="00A764BE"/>
    <w:rsid w:val="00A7704C"/>
    <w:rsid w:val="00A779B2"/>
    <w:rsid w:val="00A83C1F"/>
    <w:rsid w:val="00A84920"/>
    <w:rsid w:val="00A85002"/>
    <w:rsid w:val="00A90D60"/>
    <w:rsid w:val="00A92208"/>
    <w:rsid w:val="00A922EB"/>
    <w:rsid w:val="00A93235"/>
    <w:rsid w:val="00A94791"/>
    <w:rsid w:val="00A95426"/>
    <w:rsid w:val="00A95C93"/>
    <w:rsid w:val="00A961C1"/>
    <w:rsid w:val="00A97296"/>
    <w:rsid w:val="00A975CB"/>
    <w:rsid w:val="00A9787A"/>
    <w:rsid w:val="00A97ABC"/>
    <w:rsid w:val="00A97ECC"/>
    <w:rsid w:val="00AA36DE"/>
    <w:rsid w:val="00AA43A8"/>
    <w:rsid w:val="00AA4B69"/>
    <w:rsid w:val="00AB1204"/>
    <w:rsid w:val="00AB1D80"/>
    <w:rsid w:val="00AB30D7"/>
    <w:rsid w:val="00AB3BBD"/>
    <w:rsid w:val="00AB3FFA"/>
    <w:rsid w:val="00AB5917"/>
    <w:rsid w:val="00AB5F6C"/>
    <w:rsid w:val="00AB61A7"/>
    <w:rsid w:val="00AB7616"/>
    <w:rsid w:val="00AB7694"/>
    <w:rsid w:val="00AC0C67"/>
    <w:rsid w:val="00AC0F47"/>
    <w:rsid w:val="00AC1EF9"/>
    <w:rsid w:val="00AC2D6C"/>
    <w:rsid w:val="00AC3EBA"/>
    <w:rsid w:val="00AC3FF8"/>
    <w:rsid w:val="00AC5A7B"/>
    <w:rsid w:val="00AC7108"/>
    <w:rsid w:val="00AC7B85"/>
    <w:rsid w:val="00AD4AF0"/>
    <w:rsid w:val="00AD7C7E"/>
    <w:rsid w:val="00AE0180"/>
    <w:rsid w:val="00AE090C"/>
    <w:rsid w:val="00AE1052"/>
    <w:rsid w:val="00AE19BA"/>
    <w:rsid w:val="00AE1EED"/>
    <w:rsid w:val="00AE2F57"/>
    <w:rsid w:val="00AE2FF9"/>
    <w:rsid w:val="00AE3C5F"/>
    <w:rsid w:val="00AE5F5F"/>
    <w:rsid w:val="00AE600E"/>
    <w:rsid w:val="00AE6124"/>
    <w:rsid w:val="00AF1199"/>
    <w:rsid w:val="00AF1E0E"/>
    <w:rsid w:val="00AF3E0C"/>
    <w:rsid w:val="00AF3E57"/>
    <w:rsid w:val="00AF4F53"/>
    <w:rsid w:val="00AF53FB"/>
    <w:rsid w:val="00AF5876"/>
    <w:rsid w:val="00AF6BC9"/>
    <w:rsid w:val="00AF787B"/>
    <w:rsid w:val="00B01868"/>
    <w:rsid w:val="00B0411F"/>
    <w:rsid w:val="00B04EC5"/>
    <w:rsid w:val="00B05AC3"/>
    <w:rsid w:val="00B07BE0"/>
    <w:rsid w:val="00B11134"/>
    <w:rsid w:val="00B11B6E"/>
    <w:rsid w:val="00B122C2"/>
    <w:rsid w:val="00B13102"/>
    <w:rsid w:val="00B14E85"/>
    <w:rsid w:val="00B1546E"/>
    <w:rsid w:val="00B17615"/>
    <w:rsid w:val="00B20472"/>
    <w:rsid w:val="00B22C39"/>
    <w:rsid w:val="00B232FC"/>
    <w:rsid w:val="00B23BBE"/>
    <w:rsid w:val="00B24BD8"/>
    <w:rsid w:val="00B251CE"/>
    <w:rsid w:val="00B25B7A"/>
    <w:rsid w:val="00B27968"/>
    <w:rsid w:val="00B30B09"/>
    <w:rsid w:val="00B332A3"/>
    <w:rsid w:val="00B33842"/>
    <w:rsid w:val="00B340B4"/>
    <w:rsid w:val="00B34C25"/>
    <w:rsid w:val="00B35477"/>
    <w:rsid w:val="00B41B40"/>
    <w:rsid w:val="00B42005"/>
    <w:rsid w:val="00B4221D"/>
    <w:rsid w:val="00B42573"/>
    <w:rsid w:val="00B42C63"/>
    <w:rsid w:val="00B44ACE"/>
    <w:rsid w:val="00B4652E"/>
    <w:rsid w:val="00B46EF4"/>
    <w:rsid w:val="00B46FB9"/>
    <w:rsid w:val="00B50603"/>
    <w:rsid w:val="00B50746"/>
    <w:rsid w:val="00B51163"/>
    <w:rsid w:val="00B51D14"/>
    <w:rsid w:val="00B53076"/>
    <w:rsid w:val="00B53F6F"/>
    <w:rsid w:val="00B56801"/>
    <w:rsid w:val="00B568F2"/>
    <w:rsid w:val="00B6110E"/>
    <w:rsid w:val="00B62C24"/>
    <w:rsid w:val="00B65A66"/>
    <w:rsid w:val="00B6758A"/>
    <w:rsid w:val="00B67A35"/>
    <w:rsid w:val="00B7148F"/>
    <w:rsid w:val="00B72C0B"/>
    <w:rsid w:val="00B72D39"/>
    <w:rsid w:val="00B734FB"/>
    <w:rsid w:val="00B75E16"/>
    <w:rsid w:val="00B76D4E"/>
    <w:rsid w:val="00B77016"/>
    <w:rsid w:val="00B77502"/>
    <w:rsid w:val="00B80785"/>
    <w:rsid w:val="00B80A59"/>
    <w:rsid w:val="00B80C47"/>
    <w:rsid w:val="00B8168E"/>
    <w:rsid w:val="00B81AAD"/>
    <w:rsid w:val="00B825A5"/>
    <w:rsid w:val="00B84988"/>
    <w:rsid w:val="00B857BE"/>
    <w:rsid w:val="00B8584C"/>
    <w:rsid w:val="00B8669E"/>
    <w:rsid w:val="00B86E2B"/>
    <w:rsid w:val="00B8799F"/>
    <w:rsid w:val="00B90834"/>
    <w:rsid w:val="00B90DC2"/>
    <w:rsid w:val="00B92845"/>
    <w:rsid w:val="00B93A11"/>
    <w:rsid w:val="00B946C4"/>
    <w:rsid w:val="00B951A3"/>
    <w:rsid w:val="00B979D9"/>
    <w:rsid w:val="00BA10AF"/>
    <w:rsid w:val="00BA1994"/>
    <w:rsid w:val="00BA2CFF"/>
    <w:rsid w:val="00BA5272"/>
    <w:rsid w:val="00BA663C"/>
    <w:rsid w:val="00BA6B5F"/>
    <w:rsid w:val="00BB18FC"/>
    <w:rsid w:val="00BB2B2C"/>
    <w:rsid w:val="00BB2F5C"/>
    <w:rsid w:val="00BB327B"/>
    <w:rsid w:val="00BB3286"/>
    <w:rsid w:val="00BB3E3C"/>
    <w:rsid w:val="00BB45AF"/>
    <w:rsid w:val="00BB485C"/>
    <w:rsid w:val="00BB5421"/>
    <w:rsid w:val="00BB5695"/>
    <w:rsid w:val="00BB67C8"/>
    <w:rsid w:val="00BB6C22"/>
    <w:rsid w:val="00BB73AD"/>
    <w:rsid w:val="00BC0314"/>
    <w:rsid w:val="00BC031A"/>
    <w:rsid w:val="00BC1947"/>
    <w:rsid w:val="00BC3956"/>
    <w:rsid w:val="00BC3B2E"/>
    <w:rsid w:val="00BC3FFB"/>
    <w:rsid w:val="00BC4017"/>
    <w:rsid w:val="00BC4533"/>
    <w:rsid w:val="00BC5292"/>
    <w:rsid w:val="00BC62A8"/>
    <w:rsid w:val="00BD1890"/>
    <w:rsid w:val="00BD36E3"/>
    <w:rsid w:val="00BD3CBA"/>
    <w:rsid w:val="00BD4392"/>
    <w:rsid w:val="00BD5F57"/>
    <w:rsid w:val="00BD7022"/>
    <w:rsid w:val="00BD73E3"/>
    <w:rsid w:val="00BE1FDA"/>
    <w:rsid w:val="00BE3B7B"/>
    <w:rsid w:val="00BE3E35"/>
    <w:rsid w:val="00BE445B"/>
    <w:rsid w:val="00BE4967"/>
    <w:rsid w:val="00BE4A8B"/>
    <w:rsid w:val="00BE54A7"/>
    <w:rsid w:val="00BE693F"/>
    <w:rsid w:val="00BE6D7C"/>
    <w:rsid w:val="00BF0C26"/>
    <w:rsid w:val="00BF1595"/>
    <w:rsid w:val="00BF282D"/>
    <w:rsid w:val="00BF3967"/>
    <w:rsid w:val="00BF500A"/>
    <w:rsid w:val="00BF59EB"/>
    <w:rsid w:val="00BF60DC"/>
    <w:rsid w:val="00C02F4E"/>
    <w:rsid w:val="00C03D74"/>
    <w:rsid w:val="00C03F80"/>
    <w:rsid w:val="00C04AEA"/>
    <w:rsid w:val="00C06602"/>
    <w:rsid w:val="00C06DA4"/>
    <w:rsid w:val="00C07CD9"/>
    <w:rsid w:val="00C11241"/>
    <w:rsid w:val="00C1161A"/>
    <w:rsid w:val="00C116AA"/>
    <w:rsid w:val="00C14A6A"/>
    <w:rsid w:val="00C14DB1"/>
    <w:rsid w:val="00C16FFB"/>
    <w:rsid w:val="00C17858"/>
    <w:rsid w:val="00C17CFA"/>
    <w:rsid w:val="00C2201B"/>
    <w:rsid w:val="00C25390"/>
    <w:rsid w:val="00C26745"/>
    <w:rsid w:val="00C26BC3"/>
    <w:rsid w:val="00C30609"/>
    <w:rsid w:val="00C30FA4"/>
    <w:rsid w:val="00C31249"/>
    <w:rsid w:val="00C34326"/>
    <w:rsid w:val="00C3480C"/>
    <w:rsid w:val="00C352BB"/>
    <w:rsid w:val="00C36813"/>
    <w:rsid w:val="00C40340"/>
    <w:rsid w:val="00C40968"/>
    <w:rsid w:val="00C40E6F"/>
    <w:rsid w:val="00C4352F"/>
    <w:rsid w:val="00C4361E"/>
    <w:rsid w:val="00C45505"/>
    <w:rsid w:val="00C461B6"/>
    <w:rsid w:val="00C4740D"/>
    <w:rsid w:val="00C47DF2"/>
    <w:rsid w:val="00C5095F"/>
    <w:rsid w:val="00C524A5"/>
    <w:rsid w:val="00C529A3"/>
    <w:rsid w:val="00C55D79"/>
    <w:rsid w:val="00C5665E"/>
    <w:rsid w:val="00C60A93"/>
    <w:rsid w:val="00C61BD0"/>
    <w:rsid w:val="00C61F86"/>
    <w:rsid w:val="00C62802"/>
    <w:rsid w:val="00C64EBC"/>
    <w:rsid w:val="00C70735"/>
    <w:rsid w:val="00C70785"/>
    <w:rsid w:val="00C71294"/>
    <w:rsid w:val="00C7145D"/>
    <w:rsid w:val="00C725BD"/>
    <w:rsid w:val="00C73431"/>
    <w:rsid w:val="00C73694"/>
    <w:rsid w:val="00C763E6"/>
    <w:rsid w:val="00C76E0F"/>
    <w:rsid w:val="00C77740"/>
    <w:rsid w:val="00C80B84"/>
    <w:rsid w:val="00C81BD7"/>
    <w:rsid w:val="00C84365"/>
    <w:rsid w:val="00C859D8"/>
    <w:rsid w:val="00C86A01"/>
    <w:rsid w:val="00C86FD0"/>
    <w:rsid w:val="00C91FCB"/>
    <w:rsid w:val="00C927CC"/>
    <w:rsid w:val="00C92A7E"/>
    <w:rsid w:val="00C93700"/>
    <w:rsid w:val="00C93D0E"/>
    <w:rsid w:val="00C940D2"/>
    <w:rsid w:val="00C94201"/>
    <w:rsid w:val="00C95ED6"/>
    <w:rsid w:val="00C96B43"/>
    <w:rsid w:val="00C97465"/>
    <w:rsid w:val="00CA0643"/>
    <w:rsid w:val="00CA0927"/>
    <w:rsid w:val="00CA098E"/>
    <w:rsid w:val="00CA20E7"/>
    <w:rsid w:val="00CA24C5"/>
    <w:rsid w:val="00CA40B8"/>
    <w:rsid w:val="00CA4B1D"/>
    <w:rsid w:val="00CA5057"/>
    <w:rsid w:val="00CA60D9"/>
    <w:rsid w:val="00CB05CB"/>
    <w:rsid w:val="00CB144D"/>
    <w:rsid w:val="00CB1703"/>
    <w:rsid w:val="00CB1866"/>
    <w:rsid w:val="00CB1DA8"/>
    <w:rsid w:val="00CB282D"/>
    <w:rsid w:val="00CB44FD"/>
    <w:rsid w:val="00CB48BB"/>
    <w:rsid w:val="00CB4D4E"/>
    <w:rsid w:val="00CB5929"/>
    <w:rsid w:val="00CB5C01"/>
    <w:rsid w:val="00CB5F63"/>
    <w:rsid w:val="00CB6106"/>
    <w:rsid w:val="00CC06A2"/>
    <w:rsid w:val="00CC0720"/>
    <w:rsid w:val="00CC0A05"/>
    <w:rsid w:val="00CC1AC4"/>
    <w:rsid w:val="00CC4CB1"/>
    <w:rsid w:val="00CC5086"/>
    <w:rsid w:val="00CC5954"/>
    <w:rsid w:val="00CC59D4"/>
    <w:rsid w:val="00CC6138"/>
    <w:rsid w:val="00CC6643"/>
    <w:rsid w:val="00CC6C23"/>
    <w:rsid w:val="00CD128F"/>
    <w:rsid w:val="00CE0D19"/>
    <w:rsid w:val="00CE271C"/>
    <w:rsid w:val="00CE60BF"/>
    <w:rsid w:val="00CE6EAE"/>
    <w:rsid w:val="00CE7088"/>
    <w:rsid w:val="00CF00D0"/>
    <w:rsid w:val="00CF05D5"/>
    <w:rsid w:val="00CF2A8F"/>
    <w:rsid w:val="00CF30D2"/>
    <w:rsid w:val="00CF4C56"/>
    <w:rsid w:val="00CF6E0B"/>
    <w:rsid w:val="00CF7136"/>
    <w:rsid w:val="00D00B51"/>
    <w:rsid w:val="00D01CBA"/>
    <w:rsid w:val="00D03F41"/>
    <w:rsid w:val="00D0504A"/>
    <w:rsid w:val="00D06004"/>
    <w:rsid w:val="00D063B8"/>
    <w:rsid w:val="00D07E6D"/>
    <w:rsid w:val="00D1057C"/>
    <w:rsid w:val="00D12733"/>
    <w:rsid w:val="00D13851"/>
    <w:rsid w:val="00D13FB7"/>
    <w:rsid w:val="00D14482"/>
    <w:rsid w:val="00D14C7B"/>
    <w:rsid w:val="00D22696"/>
    <w:rsid w:val="00D245AE"/>
    <w:rsid w:val="00D25B07"/>
    <w:rsid w:val="00D33105"/>
    <w:rsid w:val="00D36152"/>
    <w:rsid w:val="00D40486"/>
    <w:rsid w:val="00D41555"/>
    <w:rsid w:val="00D4188B"/>
    <w:rsid w:val="00D42233"/>
    <w:rsid w:val="00D42C48"/>
    <w:rsid w:val="00D4355D"/>
    <w:rsid w:val="00D43CC7"/>
    <w:rsid w:val="00D46CC5"/>
    <w:rsid w:val="00D50107"/>
    <w:rsid w:val="00D5020D"/>
    <w:rsid w:val="00D5029D"/>
    <w:rsid w:val="00D5056C"/>
    <w:rsid w:val="00D50822"/>
    <w:rsid w:val="00D51B7B"/>
    <w:rsid w:val="00D53B02"/>
    <w:rsid w:val="00D55B84"/>
    <w:rsid w:val="00D564B8"/>
    <w:rsid w:val="00D56D3D"/>
    <w:rsid w:val="00D600FE"/>
    <w:rsid w:val="00D60947"/>
    <w:rsid w:val="00D63856"/>
    <w:rsid w:val="00D6420B"/>
    <w:rsid w:val="00D65CDF"/>
    <w:rsid w:val="00D672C2"/>
    <w:rsid w:val="00D711AD"/>
    <w:rsid w:val="00D71794"/>
    <w:rsid w:val="00D71826"/>
    <w:rsid w:val="00D72AC1"/>
    <w:rsid w:val="00D73687"/>
    <w:rsid w:val="00D7493C"/>
    <w:rsid w:val="00D75A98"/>
    <w:rsid w:val="00D75C1B"/>
    <w:rsid w:val="00D76268"/>
    <w:rsid w:val="00D76372"/>
    <w:rsid w:val="00D77F9C"/>
    <w:rsid w:val="00D80C87"/>
    <w:rsid w:val="00D81F2F"/>
    <w:rsid w:val="00D822F0"/>
    <w:rsid w:val="00D82C84"/>
    <w:rsid w:val="00D85A63"/>
    <w:rsid w:val="00D869EF"/>
    <w:rsid w:val="00D87E14"/>
    <w:rsid w:val="00D87FF4"/>
    <w:rsid w:val="00D91DAF"/>
    <w:rsid w:val="00D921FD"/>
    <w:rsid w:val="00D92DF2"/>
    <w:rsid w:val="00D92FC3"/>
    <w:rsid w:val="00D956AE"/>
    <w:rsid w:val="00D970E6"/>
    <w:rsid w:val="00D9750F"/>
    <w:rsid w:val="00DA043C"/>
    <w:rsid w:val="00DA18EC"/>
    <w:rsid w:val="00DA3B74"/>
    <w:rsid w:val="00DA5497"/>
    <w:rsid w:val="00DA5D2B"/>
    <w:rsid w:val="00DA5ED0"/>
    <w:rsid w:val="00DA68F0"/>
    <w:rsid w:val="00DB1548"/>
    <w:rsid w:val="00DB6569"/>
    <w:rsid w:val="00DB7DC7"/>
    <w:rsid w:val="00DC2DAB"/>
    <w:rsid w:val="00DC2E14"/>
    <w:rsid w:val="00DC4095"/>
    <w:rsid w:val="00DC4176"/>
    <w:rsid w:val="00DC52DA"/>
    <w:rsid w:val="00DC55C2"/>
    <w:rsid w:val="00DC5BAB"/>
    <w:rsid w:val="00DC63E2"/>
    <w:rsid w:val="00DC6DC6"/>
    <w:rsid w:val="00DC7811"/>
    <w:rsid w:val="00DD0247"/>
    <w:rsid w:val="00DD0DE3"/>
    <w:rsid w:val="00DD3E26"/>
    <w:rsid w:val="00DD4223"/>
    <w:rsid w:val="00DD53B0"/>
    <w:rsid w:val="00DE1689"/>
    <w:rsid w:val="00DE2140"/>
    <w:rsid w:val="00DE48AB"/>
    <w:rsid w:val="00DE4C0D"/>
    <w:rsid w:val="00DE4FDB"/>
    <w:rsid w:val="00DE560B"/>
    <w:rsid w:val="00DE560E"/>
    <w:rsid w:val="00DE63AE"/>
    <w:rsid w:val="00DE70AA"/>
    <w:rsid w:val="00DF1523"/>
    <w:rsid w:val="00DF2439"/>
    <w:rsid w:val="00DF4C29"/>
    <w:rsid w:val="00DF5662"/>
    <w:rsid w:val="00DF5A48"/>
    <w:rsid w:val="00DF5E51"/>
    <w:rsid w:val="00E00B39"/>
    <w:rsid w:val="00E01BAB"/>
    <w:rsid w:val="00E02C7F"/>
    <w:rsid w:val="00E0686F"/>
    <w:rsid w:val="00E06D47"/>
    <w:rsid w:val="00E078A6"/>
    <w:rsid w:val="00E1060B"/>
    <w:rsid w:val="00E113DE"/>
    <w:rsid w:val="00E116BE"/>
    <w:rsid w:val="00E12A28"/>
    <w:rsid w:val="00E13409"/>
    <w:rsid w:val="00E13456"/>
    <w:rsid w:val="00E14144"/>
    <w:rsid w:val="00E1717E"/>
    <w:rsid w:val="00E2165F"/>
    <w:rsid w:val="00E21946"/>
    <w:rsid w:val="00E2209B"/>
    <w:rsid w:val="00E25268"/>
    <w:rsid w:val="00E25B8A"/>
    <w:rsid w:val="00E27012"/>
    <w:rsid w:val="00E27A39"/>
    <w:rsid w:val="00E30C23"/>
    <w:rsid w:val="00E3256E"/>
    <w:rsid w:val="00E33FE8"/>
    <w:rsid w:val="00E35AD5"/>
    <w:rsid w:val="00E36C1A"/>
    <w:rsid w:val="00E376D0"/>
    <w:rsid w:val="00E40567"/>
    <w:rsid w:val="00E40BAF"/>
    <w:rsid w:val="00E41650"/>
    <w:rsid w:val="00E41902"/>
    <w:rsid w:val="00E4217B"/>
    <w:rsid w:val="00E429AD"/>
    <w:rsid w:val="00E42E7F"/>
    <w:rsid w:val="00E44593"/>
    <w:rsid w:val="00E44C43"/>
    <w:rsid w:val="00E45094"/>
    <w:rsid w:val="00E459C0"/>
    <w:rsid w:val="00E45C93"/>
    <w:rsid w:val="00E46182"/>
    <w:rsid w:val="00E501C0"/>
    <w:rsid w:val="00E501CB"/>
    <w:rsid w:val="00E503CE"/>
    <w:rsid w:val="00E504D1"/>
    <w:rsid w:val="00E50820"/>
    <w:rsid w:val="00E50B77"/>
    <w:rsid w:val="00E50EF3"/>
    <w:rsid w:val="00E5112B"/>
    <w:rsid w:val="00E52B5F"/>
    <w:rsid w:val="00E55B72"/>
    <w:rsid w:val="00E5675D"/>
    <w:rsid w:val="00E60E45"/>
    <w:rsid w:val="00E6161B"/>
    <w:rsid w:val="00E62F28"/>
    <w:rsid w:val="00E65B2B"/>
    <w:rsid w:val="00E66E51"/>
    <w:rsid w:val="00E67BAC"/>
    <w:rsid w:val="00E7113C"/>
    <w:rsid w:val="00E726D8"/>
    <w:rsid w:val="00E731B2"/>
    <w:rsid w:val="00E745E8"/>
    <w:rsid w:val="00E74D84"/>
    <w:rsid w:val="00E775E1"/>
    <w:rsid w:val="00E805FB"/>
    <w:rsid w:val="00E83A9B"/>
    <w:rsid w:val="00E849E0"/>
    <w:rsid w:val="00E852DF"/>
    <w:rsid w:val="00E85478"/>
    <w:rsid w:val="00E85A7B"/>
    <w:rsid w:val="00E90F96"/>
    <w:rsid w:val="00E91938"/>
    <w:rsid w:val="00E940DE"/>
    <w:rsid w:val="00E9461D"/>
    <w:rsid w:val="00E9582F"/>
    <w:rsid w:val="00E96FD6"/>
    <w:rsid w:val="00EA2FBB"/>
    <w:rsid w:val="00EA316B"/>
    <w:rsid w:val="00EA4C8E"/>
    <w:rsid w:val="00EA53FD"/>
    <w:rsid w:val="00EA6245"/>
    <w:rsid w:val="00EB0AB1"/>
    <w:rsid w:val="00EB35B6"/>
    <w:rsid w:val="00EB3E17"/>
    <w:rsid w:val="00EB7362"/>
    <w:rsid w:val="00EC0090"/>
    <w:rsid w:val="00EC0BFB"/>
    <w:rsid w:val="00EC1E6E"/>
    <w:rsid w:val="00EC2DC3"/>
    <w:rsid w:val="00EC3109"/>
    <w:rsid w:val="00EC3366"/>
    <w:rsid w:val="00EC5916"/>
    <w:rsid w:val="00EC6778"/>
    <w:rsid w:val="00EC6A13"/>
    <w:rsid w:val="00ED003B"/>
    <w:rsid w:val="00ED1B72"/>
    <w:rsid w:val="00ED1E94"/>
    <w:rsid w:val="00ED37E5"/>
    <w:rsid w:val="00ED422F"/>
    <w:rsid w:val="00ED6B01"/>
    <w:rsid w:val="00EE0CB0"/>
    <w:rsid w:val="00EE0E05"/>
    <w:rsid w:val="00EE16AE"/>
    <w:rsid w:val="00EE3D3A"/>
    <w:rsid w:val="00EE53E4"/>
    <w:rsid w:val="00EE5AF8"/>
    <w:rsid w:val="00EE66E0"/>
    <w:rsid w:val="00EE7620"/>
    <w:rsid w:val="00EF1179"/>
    <w:rsid w:val="00EF15D5"/>
    <w:rsid w:val="00EF257A"/>
    <w:rsid w:val="00EF27C9"/>
    <w:rsid w:val="00EF6874"/>
    <w:rsid w:val="00EF6F87"/>
    <w:rsid w:val="00F00737"/>
    <w:rsid w:val="00F01E9A"/>
    <w:rsid w:val="00F03753"/>
    <w:rsid w:val="00F03B50"/>
    <w:rsid w:val="00F054C9"/>
    <w:rsid w:val="00F05768"/>
    <w:rsid w:val="00F06C3F"/>
    <w:rsid w:val="00F1074F"/>
    <w:rsid w:val="00F10A6C"/>
    <w:rsid w:val="00F11DC3"/>
    <w:rsid w:val="00F11E31"/>
    <w:rsid w:val="00F12F1B"/>
    <w:rsid w:val="00F1449E"/>
    <w:rsid w:val="00F148C1"/>
    <w:rsid w:val="00F14D7B"/>
    <w:rsid w:val="00F1766E"/>
    <w:rsid w:val="00F202E0"/>
    <w:rsid w:val="00F203ED"/>
    <w:rsid w:val="00F21600"/>
    <w:rsid w:val="00F22360"/>
    <w:rsid w:val="00F228EC"/>
    <w:rsid w:val="00F25920"/>
    <w:rsid w:val="00F25F42"/>
    <w:rsid w:val="00F27FF4"/>
    <w:rsid w:val="00F320AC"/>
    <w:rsid w:val="00F3495F"/>
    <w:rsid w:val="00F3518D"/>
    <w:rsid w:val="00F351CB"/>
    <w:rsid w:val="00F362BB"/>
    <w:rsid w:val="00F36B0A"/>
    <w:rsid w:val="00F41539"/>
    <w:rsid w:val="00F41840"/>
    <w:rsid w:val="00F41CEE"/>
    <w:rsid w:val="00F41DF5"/>
    <w:rsid w:val="00F4304E"/>
    <w:rsid w:val="00F500E0"/>
    <w:rsid w:val="00F50CA4"/>
    <w:rsid w:val="00F50F9A"/>
    <w:rsid w:val="00F535CA"/>
    <w:rsid w:val="00F540A4"/>
    <w:rsid w:val="00F54244"/>
    <w:rsid w:val="00F54E10"/>
    <w:rsid w:val="00F559EC"/>
    <w:rsid w:val="00F55B79"/>
    <w:rsid w:val="00F56A0F"/>
    <w:rsid w:val="00F57500"/>
    <w:rsid w:val="00F57517"/>
    <w:rsid w:val="00F5796C"/>
    <w:rsid w:val="00F57AEB"/>
    <w:rsid w:val="00F6076E"/>
    <w:rsid w:val="00F61233"/>
    <w:rsid w:val="00F61F59"/>
    <w:rsid w:val="00F637CA"/>
    <w:rsid w:val="00F644FE"/>
    <w:rsid w:val="00F66807"/>
    <w:rsid w:val="00F671C2"/>
    <w:rsid w:val="00F67943"/>
    <w:rsid w:val="00F71A21"/>
    <w:rsid w:val="00F72DFC"/>
    <w:rsid w:val="00F73E96"/>
    <w:rsid w:val="00F74965"/>
    <w:rsid w:val="00F75DC6"/>
    <w:rsid w:val="00F75F54"/>
    <w:rsid w:val="00F7752F"/>
    <w:rsid w:val="00F808D1"/>
    <w:rsid w:val="00F8201A"/>
    <w:rsid w:val="00F839EC"/>
    <w:rsid w:val="00F850AE"/>
    <w:rsid w:val="00F857F2"/>
    <w:rsid w:val="00F878D6"/>
    <w:rsid w:val="00F87B09"/>
    <w:rsid w:val="00F907AC"/>
    <w:rsid w:val="00F909A6"/>
    <w:rsid w:val="00F910AD"/>
    <w:rsid w:val="00F9247C"/>
    <w:rsid w:val="00F9257C"/>
    <w:rsid w:val="00F9496C"/>
    <w:rsid w:val="00F96DA6"/>
    <w:rsid w:val="00F970FC"/>
    <w:rsid w:val="00F97379"/>
    <w:rsid w:val="00F97EDB"/>
    <w:rsid w:val="00FA156C"/>
    <w:rsid w:val="00FA21AB"/>
    <w:rsid w:val="00FA39B8"/>
    <w:rsid w:val="00FA3BB8"/>
    <w:rsid w:val="00FA3E23"/>
    <w:rsid w:val="00FA6224"/>
    <w:rsid w:val="00FA62BF"/>
    <w:rsid w:val="00FA6BDA"/>
    <w:rsid w:val="00FA727D"/>
    <w:rsid w:val="00FB05CB"/>
    <w:rsid w:val="00FB456D"/>
    <w:rsid w:val="00FB610F"/>
    <w:rsid w:val="00FB6FA5"/>
    <w:rsid w:val="00FB74B9"/>
    <w:rsid w:val="00FC0D06"/>
    <w:rsid w:val="00FC10CF"/>
    <w:rsid w:val="00FC1911"/>
    <w:rsid w:val="00FC34D1"/>
    <w:rsid w:val="00FC3966"/>
    <w:rsid w:val="00FC66A0"/>
    <w:rsid w:val="00FD043C"/>
    <w:rsid w:val="00FD0615"/>
    <w:rsid w:val="00FD1F84"/>
    <w:rsid w:val="00FD2639"/>
    <w:rsid w:val="00FD47B7"/>
    <w:rsid w:val="00FD49A5"/>
    <w:rsid w:val="00FD669E"/>
    <w:rsid w:val="00FD6A99"/>
    <w:rsid w:val="00FE0F88"/>
    <w:rsid w:val="00FE2BC4"/>
    <w:rsid w:val="00FE541D"/>
    <w:rsid w:val="00FE6414"/>
    <w:rsid w:val="00FE7719"/>
    <w:rsid w:val="00FE7E29"/>
    <w:rsid w:val="00FF1F53"/>
    <w:rsid w:val="00FF21A7"/>
    <w:rsid w:val="00FF2A67"/>
    <w:rsid w:val="00FF3A57"/>
    <w:rsid w:val="00FF5167"/>
    <w:rsid w:val="00FF568F"/>
    <w:rsid w:val="01C2A2CC"/>
    <w:rsid w:val="03DB68CC"/>
    <w:rsid w:val="0566474A"/>
    <w:rsid w:val="146F2980"/>
    <w:rsid w:val="1A7914CA"/>
    <w:rsid w:val="2A27374D"/>
    <w:rsid w:val="37005FAC"/>
    <w:rsid w:val="386EECE8"/>
    <w:rsid w:val="3D9235B8"/>
    <w:rsid w:val="40F23B1F"/>
    <w:rsid w:val="4568583B"/>
    <w:rsid w:val="58D12C47"/>
    <w:rsid w:val="59633CE8"/>
    <w:rsid w:val="625D774E"/>
    <w:rsid w:val="71CE3425"/>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4480218E"/>
  <w15:chartTrackingRefBased/>
  <w15:docId w15:val="{480B4D9B-D8DA-4060-A2EC-599275616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i-FI" w:eastAsia="fi-F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qFormat/>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uiPriority w:val="59"/>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uiPriority w:val="99"/>
    <w:qFormat/>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9493B"/>
    <w:rPr>
      <w:rFonts w:eastAsia="Batang"/>
      <w:lang w:val="en-GB" w:eastAsia="en-US"/>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eastAsia="en-US"/>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eastAsia="en-US"/>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eastAsia="en-US"/>
    </w:rPr>
  </w:style>
  <w:style w:type="paragraph" w:customStyle="1" w:styleId="tdoc-header">
    <w:name w:val="tdoc-header"/>
    <w:rsid w:val="00675341"/>
    <w:rPr>
      <w:rFonts w:ascii="Arial" w:hAnsi="Arial"/>
      <w:noProof/>
      <w:sz w:val="24"/>
      <w:lang w:val="en-GB" w:eastAsia="en-US"/>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eastAsia="en-US"/>
    </w:rPr>
  </w:style>
  <w:style w:type="paragraph" w:customStyle="1" w:styleId="ZC">
    <w:name w:val="ZC"/>
    <w:rsid w:val="00675341"/>
    <w:pPr>
      <w:spacing w:line="360" w:lineRule="atLeast"/>
      <w:jc w:val="center"/>
    </w:pPr>
    <w:rPr>
      <w:rFonts w:eastAsia="MS Mincho"/>
      <w:lang w:val="en-GB" w:eastAsia="en-US"/>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01CB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3248345">
      <w:bodyDiv w:val="1"/>
      <w:marLeft w:val="0"/>
      <w:marRight w:val="0"/>
      <w:marTop w:val="0"/>
      <w:marBottom w:val="0"/>
      <w:divBdr>
        <w:top w:val="none" w:sz="0" w:space="0" w:color="auto"/>
        <w:left w:val="none" w:sz="0" w:space="0" w:color="auto"/>
        <w:bottom w:val="none" w:sz="0" w:space="0" w:color="auto"/>
        <w:right w:val="none" w:sz="0" w:space="0" w:color="auto"/>
      </w:divBdr>
      <w:divsChild>
        <w:div w:id="472719178">
          <w:marLeft w:val="1800"/>
          <w:marRight w:val="0"/>
          <w:marTop w:val="100"/>
          <w:marBottom w:val="0"/>
          <w:divBdr>
            <w:top w:val="none" w:sz="0" w:space="0" w:color="auto"/>
            <w:left w:val="none" w:sz="0" w:space="0" w:color="auto"/>
            <w:bottom w:val="none" w:sz="0" w:space="0" w:color="auto"/>
            <w:right w:val="none" w:sz="0" w:space="0" w:color="auto"/>
          </w:divBdr>
        </w:div>
        <w:div w:id="2096248035">
          <w:marLeft w:val="1800"/>
          <w:marRight w:val="0"/>
          <w:marTop w:val="1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5AIRPNAIUNRU-1328258698-686</_dlc_DocId>
    <_dlc_DocIdUrl xmlns="71c5aaf6-e6ce-465b-b873-5148d2a4c105">
      <Url>https://nokia.sharepoint.com/sites/c5g/5gradio/_layouts/15/DocIdRedir.aspx?ID=5AIRPNAIUNRU-1328258698-686</Url>
      <Description>5AIRPNAIUNRU-1328258698-686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3" ma:contentTypeDescription="Create a new document." ma:contentTypeScope="" ma:versionID="6bfe9b0ce82ec37e09698837bdc5f8d1">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4f71c4028e205641faea40d5d6449967"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C41FE-129E-4EC0-B4BA-B7D44FCA2E88}">
  <ds:schemaRefs>
    <ds:schemaRef ds:uri="http://schemas.microsoft.com/sharepoint/v3/contenttype/forms"/>
  </ds:schemaRefs>
</ds:datastoreItem>
</file>

<file path=customXml/itemProps2.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3.xml><?xml version="1.0" encoding="utf-8"?>
<ds:datastoreItem xmlns:ds="http://schemas.openxmlformats.org/officeDocument/2006/customXml" ds:itemID="{B6D2FE22-F3A5-4396-AB7B-F73839AD590E}">
  <ds:schemaRefs>
    <ds:schemaRef ds:uri="89a48c40-3d93-469d-b9d4-51d7ced6a166"/>
    <ds:schemaRef ds:uri="http://schemas.microsoft.com/office/2006/metadata/properties"/>
    <ds:schemaRef ds:uri="dca1a702-c131-4c0a-94d3-ca02808a59d1"/>
    <ds:schemaRef ds:uri="http://purl.org/dc/elements/1.1/"/>
    <ds:schemaRef ds:uri="71c5aaf6-e6ce-465b-b873-5148d2a4c105"/>
    <ds:schemaRef ds:uri="http://schemas.microsoft.com/office/infopath/2007/PartnerControls"/>
    <ds:schemaRef ds:uri="http://www.w3.org/XML/1998/namespace"/>
    <ds:schemaRef ds:uri="http://schemas.microsoft.com/office/2006/documentManagement/types"/>
    <ds:schemaRef ds:uri="http://schemas.openxmlformats.org/package/2006/metadata/core-properties"/>
    <ds:schemaRef ds:uri="http://purl.org/dc/dcmitype/"/>
    <ds:schemaRef ds:uri="http://purl.org/dc/terms/"/>
  </ds:schemaRefs>
</ds:datastoreItem>
</file>

<file path=customXml/itemProps4.xml><?xml version="1.0" encoding="utf-8"?>
<ds:datastoreItem xmlns:ds="http://schemas.openxmlformats.org/officeDocument/2006/customXml" ds:itemID="{6B58C883-4240-4C7D-AA9D-4BAD9AB2D3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FAB29D9-98E1-4B55-8195-3C6172200C00}">
  <ds:schemaRefs>
    <ds:schemaRef ds:uri="http://schemas.microsoft.com/sharepoint/events"/>
  </ds:schemaRefs>
</ds:datastoreItem>
</file>

<file path=customXml/itemProps6.xml><?xml version="1.0" encoding="utf-8"?>
<ds:datastoreItem xmlns:ds="http://schemas.openxmlformats.org/officeDocument/2006/customXml" ds:itemID="{0914E167-6CCB-4416-AC2A-1339734B6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1632</Words>
  <Characters>8300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9913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Hejselbaek, Johannes (Nokia - DK/Aalborg)</dc:creator>
  <cp:keywords>3GPP</cp:keywords>
  <dc:description/>
  <cp:lastModifiedBy>RAN4#93 JOH, Nokia</cp:lastModifiedBy>
  <cp:revision>4</cp:revision>
  <cp:lastPrinted>2013-03-22T22:57:00Z</cp:lastPrinted>
  <dcterms:created xsi:type="dcterms:W3CDTF">2019-11-08T10:17:00Z</dcterms:created>
  <dcterms:modified xsi:type="dcterms:W3CDTF">2019-11-08T12:34:00Z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y fmtid="{D5CDD505-2E9C-101B-9397-08002B2CF9AE}" pid="3" name="_dlc_DocIdItemGuid">
    <vt:lpwstr>d07dbc4d-518b-4a05-b16a-7100849cb69a</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ies>
</file>